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BFC7DD">
      <w:pPr>
        <w:spacing w:after="156" w:afterLines="50" w:line="600" w:lineRule="exact"/>
        <w:jc w:val="center"/>
        <w:rPr>
          <w:rFonts w:hint="eastAsia" w:ascii="华文中宋" w:hAnsi="华文中宋" w:eastAsia="华文中宋" w:cs="方正小标宋简体"/>
          <w:color w:val="000000"/>
          <w:sz w:val="36"/>
          <w:szCs w:val="36"/>
        </w:rPr>
      </w:pPr>
      <w:r>
        <w:rPr>
          <w:rFonts w:hint="eastAsia" w:ascii="华文中宋" w:hAnsi="华文中宋" w:eastAsia="华文中宋" w:cs="方正小标宋简体"/>
          <w:color w:val="000000"/>
          <w:sz w:val="36"/>
          <w:szCs w:val="36"/>
        </w:rPr>
        <w:t>国际传播参评作品推荐表</w:t>
      </w:r>
    </w:p>
    <w:tbl>
      <w:tblPr>
        <w:tblStyle w:val="5"/>
        <w:tblW w:w="97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1"/>
        <w:gridCol w:w="425"/>
        <w:gridCol w:w="425"/>
        <w:gridCol w:w="353"/>
        <w:gridCol w:w="214"/>
        <w:gridCol w:w="1134"/>
        <w:gridCol w:w="538"/>
        <w:gridCol w:w="313"/>
        <w:gridCol w:w="820"/>
        <w:gridCol w:w="270"/>
        <w:gridCol w:w="8"/>
        <w:gridCol w:w="461"/>
        <w:gridCol w:w="142"/>
        <w:gridCol w:w="12"/>
        <w:gridCol w:w="807"/>
        <w:gridCol w:w="456"/>
        <w:gridCol w:w="142"/>
        <w:gridCol w:w="284"/>
        <w:gridCol w:w="104"/>
        <w:gridCol w:w="875"/>
        <w:gridCol w:w="63"/>
        <w:gridCol w:w="659"/>
        <w:gridCol w:w="708"/>
      </w:tblGrid>
      <w:tr w14:paraId="6E4C1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714" w:type="dxa"/>
            <w:gridSpan w:val="4"/>
            <w:vAlign w:val="center"/>
          </w:tcPr>
          <w:p w14:paraId="574C4636">
            <w:pPr>
              <w:spacing w:line="300" w:lineRule="exact"/>
              <w:jc w:val="center"/>
              <w:rPr>
                <w:rFonts w:hint="eastAsia" w:ascii="华文中宋" w:hAnsi="华文中宋" w:eastAsia="华文中宋"/>
                <w:color w:val="000000"/>
                <w:sz w:val="28"/>
                <w:szCs w:val="28"/>
              </w:rPr>
            </w:pPr>
            <w:r>
              <w:rPr>
                <w:rFonts w:hint="eastAsia" w:ascii="华文中宋" w:hAnsi="华文中宋" w:eastAsia="华文中宋"/>
                <w:color w:val="000000"/>
                <w:sz w:val="28"/>
                <w:szCs w:val="28"/>
              </w:rPr>
              <w:t>作品标题</w:t>
            </w:r>
          </w:p>
        </w:tc>
        <w:tc>
          <w:tcPr>
            <w:tcW w:w="3900" w:type="dxa"/>
            <w:gridSpan w:val="9"/>
            <w:vAlign w:val="center"/>
          </w:tcPr>
          <w:p w14:paraId="200C54C6">
            <w:pPr>
              <w:spacing w:line="300" w:lineRule="exact"/>
              <w:rPr>
                <w:rFonts w:hint="eastAsia" w:ascii="仿宋" w:hAnsi="仿宋" w:eastAsia="仿宋" w:cs="仿宋"/>
                <w:color w:val="000000"/>
                <w:sz w:val="21"/>
                <w:szCs w:val="21"/>
              </w:rPr>
            </w:pPr>
            <w:r>
              <w:rPr>
                <w:rFonts w:hint="eastAsia" w:ascii="仿宋" w:hAnsi="仿宋" w:eastAsia="仿宋" w:cs="仿宋"/>
                <w:color w:val="000000"/>
                <w:sz w:val="21"/>
                <w:szCs w:val="21"/>
              </w:rPr>
              <w:t>从长白山到龙虎山</w:t>
            </w:r>
            <w:r>
              <w:rPr>
                <w:rFonts w:hint="eastAsia" w:ascii="仿宋" w:hAnsi="仿宋" w:eastAsia="仿宋" w:cs="仿宋"/>
                <w:color w:val="000000"/>
                <w:sz w:val="21"/>
                <w:szCs w:val="21"/>
                <w:lang w:val="en-US" w:eastAsia="zh-CN"/>
              </w:rPr>
              <w:t xml:space="preserve"> </w:t>
            </w:r>
            <w:r>
              <w:rPr>
                <w:rFonts w:hint="eastAsia" w:ascii="仿宋" w:hAnsi="仿宋" w:eastAsia="仿宋" w:cs="仿宋"/>
                <w:color w:val="000000"/>
                <w:sz w:val="21"/>
                <w:szCs w:val="21"/>
              </w:rPr>
              <w:t>一次跨越2000多公里的生态之约</w:t>
            </w:r>
          </w:p>
          <w:p w14:paraId="242E6B12">
            <w:pPr>
              <w:spacing w:line="300" w:lineRule="exact"/>
              <w:rPr>
                <w:rFonts w:hint="eastAsia" w:ascii="华文中宋" w:hAnsi="华文中宋" w:eastAsia="华文中宋"/>
                <w:sz w:val="21"/>
                <w:szCs w:val="21"/>
              </w:rPr>
            </w:pPr>
            <w:r>
              <w:rPr>
                <w:rFonts w:hint="eastAsia" w:ascii="仿宋" w:hAnsi="仿宋" w:eastAsia="仿宋" w:cs="仿宋"/>
                <w:color w:val="000000"/>
                <w:sz w:val="21"/>
                <w:szCs w:val="21"/>
              </w:rPr>
              <w:t>An ecological journey spanning over 2000 kilometers from Changbai Mountain to Longhu Mountain.</w:t>
            </w:r>
          </w:p>
        </w:tc>
        <w:tc>
          <w:tcPr>
            <w:tcW w:w="1417" w:type="dxa"/>
            <w:gridSpan w:val="4"/>
            <w:vAlign w:val="center"/>
          </w:tcPr>
          <w:p w14:paraId="23CE6922">
            <w:pPr>
              <w:spacing w:line="300" w:lineRule="exact"/>
              <w:jc w:val="center"/>
              <w:rPr>
                <w:rFonts w:hint="eastAsia" w:ascii="华文中宋" w:hAnsi="华文中宋" w:eastAsia="华文中宋"/>
                <w:color w:val="000000"/>
                <w:sz w:val="28"/>
                <w:szCs w:val="28"/>
              </w:rPr>
            </w:pPr>
            <w:r>
              <w:rPr>
                <w:rFonts w:hint="eastAsia" w:ascii="华文中宋" w:hAnsi="华文中宋" w:eastAsia="华文中宋"/>
                <w:color w:val="000000"/>
                <w:sz w:val="28"/>
                <w:szCs w:val="28"/>
              </w:rPr>
              <w:t>体裁（刊发形式）</w:t>
            </w:r>
          </w:p>
        </w:tc>
        <w:tc>
          <w:tcPr>
            <w:tcW w:w="2693" w:type="dxa"/>
            <w:gridSpan w:val="6"/>
            <w:vAlign w:val="center"/>
          </w:tcPr>
          <w:p w14:paraId="40A3FDCA">
            <w:pPr>
              <w:spacing w:line="300" w:lineRule="exact"/>
              <w:rPr>
                <w:rFonts w:hint="eastAsia"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新闻专题（融媒体）</w:t>
            </w:r>
          </w:p>
        </w:tc>
      </w:tr>
      <w:tr w14:paraId="66DA3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714" w:type="dxa"/>
            <w:gridSpan w:val="4"/>
            <w:vAlign w:val="center"/>
          </w:tcPr>
          <w:p w14:paraId="56D4C2F8">
            <w:pPr>
              <w:spacing w:line="300" w:lineRule="exact"/>
              <w:jc w:val="center"/>
              <w:rPr>
                <w:rFonts w:hint="eastAsia" w:ascii="华文中宋" w:hAnsi="华文中宋" w:eastAsia="华文中宋"/>
                <w:color w:val="000000"/>
                <w:spacing w:val="-12"/>
                <w:sz w:val="28"/>
                <w:szCs w:val="28"/>
              </w:rPr>
            </w:pPr>
            <w:r>
              <w:rPr>
                <w:rFonts w:hint="eastAsia" w:ascii="华文中宋" w:hAnsi="华文中宋" w:eastAsia="华文中宋"/>
                <w:color w:val="000000"/>
                <w:spacing w:val="-12"/>
                <w:sz w:val="28"/>
                <w:szCs w:val="28"/>
              </w:rPr>
              <w:t>作 者（主创人员）</w:t>
            </w:r>
          </w:p>
        </w:tc>
        <w:tc>
          <w:tcPr>
            <w:tcW w:w="3900" w:type="dxa"/>
            <w:gridSpan w:val="9"/>
            <w:vAlign w:val="center"/>
          </w:tcPr>
          <w:p w14:paraId="3B48826E">
            <w:pPr>
              <w:spacing w:line="300" w:lineRule="exact"/>
              <w:rPr>
                <w:rFonts w:hint="default" w:ascii="华文中宋" w:hAnsi="华文中宋" w:eastAsia="仿宋"/>
                <w:color w:val="000000"/>
                <w:sz w:val="21"/>
                <w:szCs w:val="21"/>
                <w:lang w:val="en-US" w:eastAsia="zh-CN"/>
              </w:rPr>
            </w:pPr>
            <w:r>
              <w:rPr>
                <w:rFonts w:hint="eastAsia" w:ascii="仿宋" w:hAnsi="仿宋" w:eastAsia="仿宋" w:cs="仿宋"/>
                <w:color w:val="000000"/>
                <w:sz w:val="21"/>
                <w:szCs w:val="21"/>
              </w:rPr>
              <w:t>吴宇睿、</w:t>
            </w:r>
            <w:r>
              <w:rPr>
                <w:rFonts w:hint="eastAsia" w:ascii="仿宋" w:hAnsi="仿宋" w:eastAsia="仿宋" w:cs="仿宋"/>
                <w:color w:val="000000"/>
                <w:sz w:val="21"/>
                <w:szCs w:val="21"/>
                <w:lang w:val="en-US" w:eastAsia="zh-CN"/>
              </w:rPr>
              <w:t>汤伟芳、</w:t>
            </w:r>
            <w:r>
              <w:rPr>
                <w:rFonts w:hint="eastAsia" w:ascii="仿宋" w:hAnsi="仿宋" w:eastAsia="仿宋" w:cs="仿宋"/>
                <w:color w:val="000000"/>
                <w:sz w:val="21"/>
                <w:szCs w:val="21"/>
              </w:rPr>
              <w:t>徐江力</w:t>
            </w:r>
          </w:p>
        </w:tc>
        <w:tc>
          <w:tcPr>
            <w:tcW w:w="819" w:type="dxa"/>
            <w:gridSpan w:val="2"/>
            <w:vAlign w:val="center"/>
          </w:tcPr>
          <w:p w14:paraId="67C083BC">
            <w:pPr>
              <w:spacing w:line="300" w:lineRule="exact"/>
              <w:jc w:val="center"/>
              <w:rPr>
                <w:rFonts w:hint="eastAsia" w:ascii="华文中宋" w:hAnsi="华文中宋" w:eastAsia="华文中宋"/>
                <w:color w:val="000000"/>
                <w:sz w:val="28"/>
                <w:szCs w:val="28"/>
              </w:rPr>
            </w:pPr>
            <w:r>
              <w:rPr>
                <w:rFonts w:hint="eastAsia" w:ascii="华文中宋" w:hAnsi="华文中宋" w:eastAsia="华文中宋"/>
                <w:color w:val="000000"/>
                <w:sz w:val="28"/>
                <w:szCs w:val="28"/>
              </w:rPr>
              <w:t>编辑</w:t>
            </w:r>
          </w:p>
        </w:tc>
        <w:tc>
          <w:tcPr>
            <w:tcW w:w="3291" w:type="dxa"/>
            <w:gridSpan w:val="8"/>
            <w:vAlign w:val="center"/>
          </w:tcPr>
          <w:p w14:paraId="5F8AB1F7">
            <w:pPr>
              <w:spacing w:line="300" w:lineRule="exact"/>
              <w:rPr>
                <w:rFonts w:hint="eastAsia" w:ascii="仿宋" w:hAnsi="仿宋" w:eastAsia="仿宋" w:cs="仿宋"/>
                <w:color w:val="000000"/>
                <w:sz w:val="21"/>
                <w:szCs w:val="21"/>
              </w:rPr>
            </w:pPr>
            <w:r>
              <w:rPr>
                <w:rFonts w:hint="eastAsia" w:ascii="仿宋" w:hAnsi="仿宋" w:eastAsia="仿宋" w:cs="仿宋"/>
                <w:color w:val="000000"/>
                <w:sz w:val="21"/>
                <w:szCs w:val="21"/>
              </w:rPr>
              <w:t>杨婷</w:t>
            </w:r>
            <w:r>
              <w:rPr>
                <w:rFonts w:hint="eastAsia" w:ascii="仿宋" w:hAnsi="仿宋" w:eastAsia="仿宋" w:cs="仿宋"/>
                <w:color w:val="000000"/>
                <w:sz w:val="21"/>
                <w:szCs w:val="21"/>
                <w:lang w:eastAsia="zh-CN"/>
              </w:rPr>
              <w:t>、</w:t>
            </w:r>
            <w:r>
              <w:rPr>
                <w:rFonts w:hint="eastAsia" w:ascii="仿宋" w:hAnsi="仿宋" w:eastAsia="仿宋" w:cs="仿宋"/>
                <w:color w:val="000000"/>
                <w:sz w:val="21"/>
                <w:szCs w:val="21"/>
              </w:rPr>
              <w:t>肖伟青</w:t>
            </w:r>
          </w:p>
        </w:tc>
      </w:tr>
      <w:tr w14:paraId="4FC07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714" w:type="dxa"/>
            <w:gridSpan w:val="4"/>
            <w:vAlign w:val="center"/>
          </w:tcPr>
          <w:p w14:paraId="5C40C1F5">
            <w:pPr>
              <w:spacing w:line="300" w:lineRule="exact"/>
              <w:jc w:val="center"/>
              <w:rPr>
                <w:rFonts w:hint="eastAsia" w:ascii="华文中宋" w:hAnsi="华文中宋" w:eastAsia="华文中宋"/>
                <w:color w:val="000000"/>
                <w:spacing w:val="-12"/>
                <w:sz w:val="28"/>
                <w:szCs w:val="28"/>
              </w:rPr>
            </w:pPr>
            <w:r>
              <w:rPr>
                <w:rFonts w:hint="eastAsia" w:ascii="华文中宋" w:hAnsi="华文中宋" w:eastAsia="华文中宋"/>
                <w:color w:val="000000"/>
                <w:sz w:val="28"/>
                <w:szCs w:val="28"/>
              </w:rPr>
              <w:t>原创单位</w:t>
            </w:r>
          </w:p>
        </w:tc>
        <w:tc>
          <w:tcPr>
            <w:tcW w:w="3297" w:type="dxa"/>
            <w:gridSpan w:val="7"/>
            <w:vAlign w:val="center"/>
          </w:tcPr>
          <w:p w14:paraId="3B5DBDA7">
            <w:pPr>
              <w:spacing w:line="300" w:lineRule="exact"/>
              <w:jc w:val="both"/>
              <w:rPr>
                <w:rFonts w:hint="default"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鹰潭市融媒体中心</w:t>
            </w:r>
          </w:p>
        </w:tc>
        <w:tc>
          <w:tcPr>
            <w:tcW w:w="1878" w:type="dxa"/>
            <w:gridSpan w:val="5"/>
            <w:vAlign w:val="center"/>
          </w:tcPr>
          <w:p w14:paraId="16418DDB">
            <w:pPr>
              <w:spacing w:line="300" w:lineRule="exact"/>
              <w:rPr>
                <w:rFonts w:hint="eastAsia" w:ascii="华文中宋" w:hAnsi="华文中宋" w:eastAsia="华文中宋"/>
                <w:color w:val="000000"/>
                <w:sz w:val="28"/>
                <w:szCs w:val="28"/>
              </w:rPr>
            </w:pPr>
            <w:r>
              <w:rPr>
                <w:rFonts w:hint="eastAsia" w:ascii="华文中宋" w:hAnsi="华文中宋" w:eastAsia="华文中宋"/>
                <w:color w:val="000000"/>
                <w:sz w:val="28"/>
                <w:szCs w:val="28"/>
              </w:rPr>
              <w:t>发布端/账号/媒体名称</w:t>
            </w:r>
          </w:p>
        </w:tc>
        <w:tc>
          <w:tcPr>
            <w:tcW w:w="2835" w:type="dxa"/>
            <w:gridSpan w:val="7"/>
            <w:vAlign w:val="center"/>
          </w:tcPr>
          <w:p w14:paraId="6BEBCA65">
            <w:pPr>
              <w:spacing w:line="300" w:lineRule="exact"/>
              <w:rPr>
                <w:rFonts w:hint="default"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Daily YT</w:t>
            </w:r>
            <w:r>
              <w:rPr>
                <w:rFonts w:hint="eastAsia" w:ascii="仿宋" w:hAnsi="仿宋" w:eastAsia="仿宋" w:cs="仿宋"/>
                <w:color w:val="000000"/>
                <w:sz w:val="21"/>
                <w:szCs w:val="21"/>
              </w:rPr>
              <w:t>海外社交媒体平台</w:t>
            </w:r>
          </w:p>
        </w:tc>
      </w:tr>
      <w:tr w14:paraId="01ED9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714" w:type="dxa"/>
            <w:gridSpan w:val="4"/>
            <w:vAlign w:val="center"/>
          </w:tcPr>
          <w:p w14:paraId="2652A6FA">
            <w:pPr>
              <w:spacing w:line="300" w:lineRule="exact"/>
              <w:jc w:val="center"/>
              <w:rPr>
                <w:rFonts w:hint="eastAsia" w:ascii="华文中宋" w:hAnsi="华文中宋" w:eastAsia="华文中宋"/>
                <w:color w:val="000000"/>
                <w:spacing w:val="-12"/>
                <w:sz w:val="28"/>
                <w:szCs w:val="28"/>
              </w:rPr>
            </w:pPr>
            <w:r>
              <w:rPr>
                <w:rFonts w:hint="eastAsia" w:ascii="华文中宋" w:hAnsi="华文中宋" w:eastAsia="华文中宋"/>
                <w:color w:val="000000"/>
                <w:sz w:val="28"/>
                <w:szCs w:val="28"/>
              </w:rPr>
              <w:t>字数/时长</w:t>
            </w:r>
          </w:p>
        </w:tc>
        <w:tc>
          <w:tcPr>
            <w:tcW w:w="4719" w:type="dxa"/>
            <w:gridSpan w:val="11"/>
            <w:vAlign w:val="center"/>
          </w:tcPr>
          <w:p w14:paraId="4BDC8B1A">
            <w:pPr>
              <w:spacing w:line="300" w:lineRule="exact"/>
              <w:jc w:val="left"/>
              <w:rPr>
                <w:rFonts w:hint="default"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3分59秒</w:t>
            </w:r>
          </w:p>
        </w:tc>
        <w:tc>
          <w:tcPr>
            <w:tcW w:w="986" w:type="dxa"/>
            <w:gridSpan w:val="4"/>
            <w:vAlign w:val="center"/>
          </w:tcPr>
          <w:p w14:paraId="66D14CD2">
            <w:pPr>
              <w:spacing w:line="300" w:lineRule="exact"/>
              <w:jc w:val="center"/>
              <w:rPr>
                <w:rFonts w:hint="eastAsia" w:ascii="仿宋" w:hAnsi="仿宋" w:eastAsia="仿宋" w:cs="仿宋"/>
                <w:color w:val="000000"/>
                <w:sz w:val="24"/>
                <w:szCs w:val="18"/>
              </w:rPr>
            </w:pPr>
            <w:r>
              <w:rPr>
                <w:rFonts w:hint="eastAsia" w:ascii="华文中宋" w:hAnsi="华文中宋" w:eastAsia="华文中宋"/>
                <w:color w:val="000000"/>
                <w:sz w:val="28"/>
              </w:rPr>
              <w:t>语种</w:t>
            </w:r>
          </w:p>
        </w:tc>
        <w:tc>
          <w:tcPr>
            <w:tcW w:w="2305" w:type="dxa"/>
            <w:gridSpan w:val="4"/>
            <w:vAlign w:val="center"/>
          </w:tcPr>
          <w:p w14:paraId="067CEF1B">
            <w:pPr>
              <w:spacing w:line="300" w:lineRule="exact"/>
              <w:rPr>
                <w:rFonts w:hint="eastAsia" w:ascii="仿宋" w:hAnsi="仿宋" w:eastAsia="仿宋" w:cs="仿宋"/>
                <w:color w:val="000000"/>
                <w:sz w:val="21"/>
                <w:szCs w:val="21"/>
              </w:rPr>
            </w:pPr>
            <w:r>
              <w:rPr>
                <w:rFonts w:hint="eastAsia" w:ascii="仿宋" w:hAnsi="仿宋" w:eastAsia="仿宋" w:cs="仿宋"/>
                <w:color w:val="000000"/>
                <w:sz w:val="21"/>
                <w:szCs w:val="21"/>
                <w:lang w:val="en-US" w:eastAsia="zh-CN"/>
              </w:rPr>
              <w:t>中英文</w:t>
            </w:r>
          </w:p>
        </w:tc>
      </w:tr>
      <w:tr w14:paraId="3B41E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1714" w:type="dxa"/>
            <w:gridSpan w:val="4"/>
            <w:vAlign w:val="center"/>
          </w:tcPr>
          <w:p w14:paraId="12EC425E">
            <w:pPr>
              <w:spacing w:line="300" w:lineRule="exact"/>
              <w:jc w:val="center"/>
              <w:rPr>
                <w:rFonts w:hint="eastAsia" w:ascii="华文中宋" w:hAnsi="华文中宋" w:eastAsia="华文中宋"/>
                <w:color w:val="000000"/>
                <w:sz w:val="28"/>
                <w:szCs w:val="28"/>
              </w:rPr>
            </w:pPr>
            <w:r>
              <w:rPr>
                <w:rFonts w:hint="eastAsia" w:ascii="华文中宋" w:hAnsi="华文中宋" w:eastAsia="华文中宋"/>
                <w:color w:val="000000"/>
                <w:sz w:val="28"/>
                <w:szCs w:val="28"/>
              </w:rPr>
              <w:t>刊播版面</w:t>
            </w:r>
            <w:r>
              <w:rPr>
                <w:rFonts w:hint="eastAsia" w:ascii="华文中宋" w:hAnsi="华文中宋" w:eastAsia="华文中宋"/>
                <w:color w:val="000000"/>
                <w:spacing w:val="-12"/>
                <w:sz w:val="28"/>
                <w:szCs w:val="28"/>
              </w:rPr>
              <w:t>(名称和版次)</w:t>
            </w:r>
          </w:p>
        </w:tc>
        <w:tc>
          <w:tcPr>
            <w:tcW w:w="1886" w:type="dxa"/>
            <w:gridSpan w:val="3"/>
            <w:vAlign w:val="center"/>
          </w:tcPr>
          <w:p w14:paraId="0CBABCE3">
            <w:pPr>
              <w:spacing w:line="300" w:lineRule="exact"/>
              <w:rPr>
                <w:rFonts w:hint="eastAsia" w:ascii="仿宋" w:hAnsi="仿宋" w:eastAsia="仿宋" w:cs="仿宋"/>
                <w:color w:val="000000"/>
                <w:sz w:val="22"/>
                <w:szCs w:val="18"/>
              </w:rPr>
            </w:pPr>
          </w:p>
        </w:tc>
        <w:tc>
          <w:tcPr>
            <w:tcW w:w="1403" w:type="dxa"/>
            <w:gridSpan w:val="3"/>
            <w:vAlign w:val="center"/>
          </w:tcPr>
          <w:p w14:paraId="72ED0570">
            <w:pPr>
              <w:spacing w:line="300" w:lineRule="exact"/>
              <w:rPr>
                <w:rFonts w:hint="eastAsia" w:ascii="仿宋" w:hAnsi="仿宋" w:eastAsia="仿宋" w:cs="仿宋"/>
                <w:color w:val="000000"/>
                <w:sz w:val="22"/>
                <w:szCs w:val="18"/>
              </w:rPr>
            </w:pPr>
            <w:r>
              <w:rPr>
                <w:rFonts w:hint="eastAsia" w:ascii="华文中宋" w:hAnsi="华文中宋" w:eastAsia="华文中宋"/>
                <w:color w:val="000000"/>
                <w:sz w:val="28"/>
              </w:rPr>
              <w:t>刊播日期</w:t>
            </w:r>
          </w:p>
        </w:tc>
        <w:tc>
          <w:tcPr>
            <w:tcW w:w="2416" w:type="dxa"/>
            <w:gridSpan w:val="9"/>
            <w:vAlign w:val="center"/>
          </w:tcPr>
          <w:p w14:paraId="09F683A4">
            <w:pPr>
              <w:spacing w:line="300" w:lineRule="exact"/>
              <w:rPr>
                <w:rFonts w:hint="default" w:ascii="仿宋" w:hAnsi="仿宋" w:eastAsia="仿宋" w:cs="仿宋"/>
                <w:color w:val="000000"/>
                <w:sz w:val="22"/>
                <w:szCs w:val="18"/>
                <w:lang w:val="en-US" w:eastAsia="zh-CN"/>
              </w:rPr>
            </w:pPr>
            <w:r>
              <w:rPr>
                <w:rFonts w:hint="eastAsia" w:ascii="仿宋" w:hAnsi="仿宋" w:eastAsia="仿宋" w:cs="仿宋"/>
                <w:color w:val="000000"/>
                <w:sz w:val="21"/>
                <w:szCs w:val="21"/>
                <w:lang w:val="en-US" w:eastAsia="zh-CN"/>
              </w:rPr>
              <w:t>2025年3月11日</w:t>
            </w:r>
          </w:p>
        </w:tc>
        <w:tc>
          <w:tcPr>
            <w:tcW w:w="875" w:type="dxa"/>
            <w:vAlign w:val="center"/>
          </w:tcPr>
          <w:p w14:paraId="5124D80F">
            <w:pPr>
              <w:spacing w:line="300" w:lineRule="exact"/>
              <w:jc w:val="center"/>
              <w:rPr>
                <w:rFonts w:hint="eastAsia" w:ascii="华文中宋" w:hAnsi="华文中宋" w:eastAsia="华文中宋"/>
                <w:color w:val="000000"/>
                <w:sz w:val="28"/>
              </w:rPr>
            </w:pPr>
            <w:r>
              <w:rPr>
                <w:rFonts w:hint="eastAsia" w:ascii="华文中宋" w:hAnsi="华文中宋" w:eastAsia="华文中宋"/>
                <w:color w:val="000000"/>
                <w:sz w:val="28"/>
              </w:rPr>
              <w:t>刊播</w:t>
            </w:r>
          </w:p>
          <w:p w14:paraId="0D819B1B">
            <w:pPr>
              <w:spacing w:line="300" w:lineRule="exact"/>
              <w:jc w:val="center"/>
              <w:rPr>
                <w:rFonts w:hint="eastAsia" w:ascii="仿宋" w:hAnsi="仿宋" w:eastAsia="仿宋" w:cs="仿宋"/>
                <w:color w:val="000000"/>
                <w:sz w:val="22"/>
                <w:szCs w:val="18"/>
              </w:rPr>
            </w:pPr>
            <w:r>
              <w:rPr>
                <w:rFonts w:hint="eastAsia" w:ascii="华文中宋" w:hAnsi="华文中宋" w:eastAsia="华文中宋"/>
                <w:color w:val="000000"/>
                <w:sz w:val="28"/>
              </w:rPr>
              <w:t>周期</w:t>
            </w:r>
          </w:p>
        </w:tc>
        <w:tc>
          <w:tcPr>
            <w:tcW w:w="1430" w:type="dxa"/>
            <w:gridSpan w:val="3"/>
            <w:vAlign w:val="center"/>
          </w:tcPr>
          <w:p w14:paraId="5F1171A7">
            <w:pPr>
              <w:spacing w:line="300" w:lineRule="exact"/>
              <w:rPr>
                <w:rFonts w:hint="eastAsia" w:ascii="仿宋" w:hAnsi="仿宋" w:eastAsia="仿宋" w:cs="仿宋"/>
                <w:color w:val="000000"/>
                <w:sz w:val="22"/>
                <w:szCs w:val="18"/>
              </w:rPr>
            </w:pPr>
          </w:p>
        </w:tc>
      </w:tr>
      <w:tr w14:paraId="23888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714" w:type="dxa"/>
            <w:gridSpan w:val="4"/>
            <w:vAlign w:val="center"/>
          </w:tcPr>
          <w:p w14:paraId="1BA20B42">
            <w:pPr>
              <w:spacing w:line="300" w:lineRule="exact"/>
              <w:jc w:val="center"/>
              <w:rPr>
                <w:rFonts w:hint="eastAsia" w:ascii="华文中宋" w:hAnsi="华文中宋" w:eastAsia="华文中宋"/>
                <w:color w:val="000000"/>
                <w:sz w:val="28"/>
                <w:szCs w:val="28"/>
              </w:rPr>
            </w:pPr>
            <w:r>
              <w:rPr>
                <w:rFonts w:hint="eastAsia" w:ascii="华文中宋" w:hAnsi="华文中宋" w:eastAsia="华文中宋"/>
                <w:color w:val="000000"/>
                <w:sz w:val="28"/>
                <w:szCs w:val="28"/>
              </w:rPr>
              <w:t>新媒体作品网址</w:t>
            </w:r>
          </w:p>
        </w:tc>
        <w:tc>
          <w:tcPr>
            <w:tcW w:w="5601" w:type="dxa"/>
            <w:gridSpan w:val="14"/>
            <w:vAlign w:val="center"/>
          </w:tcPr>
          <w:p w14:paraId="3296ACC8">
            <w:pPr>
              <w:spacing w:line="300" w:lineRule="exact"/>
              <w:rPr>
                <w:rFonts w:hint="eastAsia" w:ascii="华文中宋" w:hAnsi="华文中宋" w:eastAsia="华文中宋"/>
                <w:color w:val="000000"/>
                <w:sz w:val="28"/>
              </w:rPr>
            </w:pPr>
            <w:r>
              <w:rPr>
                <w:rFonts w:hint="eastAsia" w:ascii="仿宋" w:hAnsi="仿宋" w:eastAsia="仿宋" w:cs="仿宋"/>
                <w:color w:val="000000"/>
                <w:sz w:val="21"/>
                <w:szCs w:val="15"/>
              </w:rPr>
              <w:fldChar w:fldCharType="begin"/>
            </w:r>
            <w:r>
              <w:rPr>
                <w:rFonts w:hint="eastAsia" w:ascii="仿宋" w:hAnsi="仿宋" w:eastAsia="仿宋" w:cs="仿宋"/>
                <w:color w:val="000000"/>
                <w:sz w:val="21"/>
                <w:szCs w:val="15"/>
              </w:rPr>
              <w:instrText xml:space="preserve"> HYPERLINK "http://ytrmt.ytnews.cn/content_html/html/682/p/wap/2025/03/133161357.html" </w:instrText>
            </w:r>
            <w:r>
              <w:rPr>
                <w:rFonts w:hint="eastAsia" w:ascii="仿宋" w:hAnsi="仿宋" w:eastAsia="仿宋" w:cs="仿宋"/>
                <w:color w:val="000000"/>
                <w:sz w:val="21"/>
                <w:szCs w:val="15"/>
              </w:rPr>
              <w:fldChar w:fldCharType="separate"/>
            </w:r>
            <w:r>
              <w:rPr>
                <w:rFonts w:hint="eastAsia" w:ascii="仿宋" w:hAnsi="仿宋" w:eastAsia="仿宋" w:cs="仿宋"/>
                <w:color w:val="000000"/>
                <w:sz w:val="21"/>
                <w:szCs w:val="15"/>
              </w:rPr>
              <w:fldChar w:fldCharType="end"/>
            </w:r>
            <w:r>
              <w:rPr>
                <w:rFonts w:hint="eastAsia" w:ascii="仿宋" w:hAnsi="仿宋" w:eastAsia="仿宋" w:cs="仿宋"/>
                <w:color w:val="000000"/>
                <w:sz w:val="21"/>
                <w:szCs w:val="15"/>
              </w:rPr>
              <w:t>https://app.ytnews.cn/webDetails/news?id=8632545&amp;tenantId=301</w:t>
            </w:r>
          </w:p>
        </w:tc>
        <w:tc>
          <w:tcPr>
            <w:tcW w:w="1701" w:type="dxa"/>
            <w:gridSpan w:val="4"/>
            <w:vAlign w:val="center"/>
          </w:tcPr>
          <w:p w14:paraId="596F4B46">
            <w:pPr>
              <w:spacing w:line="300" w:lineRule="exact"/>
              <w:jc w:val="center"/>
              <w:rPr>
                <w:rFonts w:hint="eastAsia" w:ascii="华文中宋" w:hAnsi="华文中宋" w:eastAsia="华文中宋"/>
                <w:color w:val="000000"/>
                <w:sz w:val="24"/>
                <w:szCs w:val="21"/>
              </w:rPr>
            </w:pPr>
            <w:r>
              <w:rPr>
                <w:rFonts w:hint="eastAsia" w:ascii="华文中宋" w:hAnsi="华文中宋" w:eastAsia="华文中宋"/>
                <w:color w:val="000000"/>
                <w:sz w:val="24"/>
                <w:szCs w:val="21"/>
              </w:rPr>
              <w:t>是否为</w:t>
            </w:r>
          </w:p>
          <w:p w14:paraId="1DA7955F">
            <w:pPr>
              <w:spacing w:line="300" w:lineRule="exact"/>
              <w:jc w:val="center"/>
              <w:rPr>
                <w:rFonts w:hint="eastAsia" w:ascii="华文中宋" w:hAnsi="华文中宋" w:eastAsia="华文中宋"/>
                <w:color w:val="000000"/>
                <w:sz w:val="24"/>
                <w:szCs w:val="21"/>
              </w:rPr>
            </w:pPr>
            <w:r>
              <w:rPr>
                <w:rFonts w:hint="eastAsia" w:ascii="华文中宋" w:hAnsi="华文中宋" w:eastAsia="华文中宋"/>
                <w:color w:val="000000"/>
                <w:sz w:val="24"/>
                <w:szCs w:val="21"/>
              </w:rPr>
              <w:t>“三好作品”</w:t>
            </w:r>
          </w:p>
        </w:tc>
        <w:tc>
          <w:tcPr>
            <w:tcW w:w="708" w:type="dxa"/>
            <w:vAlign w:val="center"/>
          </w:tcPr>
          <w:p w14:paraId="411A284A">
            <w:pPr>
              <w:spacing w:line="300" w:lineRule="exact"/>
              <w:rPr>
                <w:rFonts w:hint="eastAsia" w:ascii="仿宋" w:hAnsi="仿宋" w:eastAsia="仿宋"/>
                <w:color w:val="000000"/>
                <w:sz w:val="21"/>
                <w:szCs w:val="21"/>
                <w:lang w:val="en-US" w:eastAsia="zh-CN"/>
              </w:rPr>
            </w:pPr>
            <w:r>
              <w:rPr>
                <w:rFonts w:hint="eastAsia" w:ascii="仿宋" w:hAnsi="仿宋" w:eastAsia="仿宋"/>
                <w:color w:val="000000"/>
                <w:sz w:val="21"/>
                <w:szCs w:val="21"/>
                <w:lang w:val="en-US" w:eastAsia="zh-CN"/>
              </w:rPr>
              <w:t>否</w:t>
            </w:r>
          </w:p>
        </w:tc>
      </w:tr>
      <w:tr w14:paraId="5F134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5" w:hRule="atLeast"/>
          <w:jc w:val="center"/>
        </w:trPr>
        <w:tc>
          <w:tcPr>
            <w:tcW w:w="936" w:type="dxa"/>
            <w:gridSpan w:val="2"/>
            <w:vAlign w:val="center"/>
          </w:tcPr>
          <w:p w14:paraId="47245084">
            <w:pPr>
              <w:spacing w:line="300" w:lineRule="exact"/>
              <w:jc w:val="center"/>
              <w:rPr>
                <w:rFonts w:hint="eastAsia" w:ascii="华文中宋" w:hAnsi="华文中宋" w:eastAsia="华文中宋" w:cs="华文中宋"/>
                <w:color w:val="000000"/>
                <w:sz w:val="28"/>
              </w:rPr>
            </w:pPr>
            <w:r>
              <w:rPr>
                <w:rFonts w:hint="eastAsia" w:ascii="华文中宋" w:hAnsi="华文中宋" w:eastAsia="华文中宋" w:cs="华文中宋"/>
                <w:color w:val="000000"/>
                <w:sz w:val="28"/>
                <w:lang w:bidi="ar"/>
              </w:rPr>
              <w:t xml:space="preserve">  ︵</w:t>
            </w:r>
          </w:p>
          <w:p w14:paraId="5731A79A">
            <w:pPr>
              <w:spacing w:line="300" w:lineRule="exact"/>
              <w:jc w:val="center"/>
              <w:rPr>
                <w:rFonts w:hint="eastAsia" w:ascii="华文中宋" w:hAnsi="华文中宋" w:eastAsia="华文中宋" w:cs="华文中宋"/>
                <w:color w:val="000000"/>
                <w:sz w:val="28"/>
              </w:rPr>
            </w:pPr>
            <w:r>
              <w:rPr>
                <w:rFonts w:hint="eastAsia" w:ascii="华文中宋" w:hAnsi="华文中宋" w:eastAsia="华文中宋" w:cs="华文中宋"/>
                <w:color w:val="000000"/>
                <w:sz w:val="28"/>
                <w:lang w:bidi="ar"/>
              </w:rPr>
              <w:t>采作</w:t>
            </w:r>
          </w:p>
          <w:p w14:paraId="26F79C02">
            <w:pPr>
              <w:spacing w:line="300" w:lineRule="exact"/>
              <w:jc w:val="center"/>
              <w:rPr>
                <w:rFonts w:hint="eastAsia" w:ascii="华文中宋" w:hAnsi="华文中宋" w:eastAsia="华文中宋" w:cs="华文中宋"/>
                <w:color w:val="000000"/>
                <w:sz w:val="28"/>
              </w:rPr>
            </w:pPr>
            <w:r>
              <w:rPr>
                <w:rFonts w:hint="eastAsia" w:ascii="华文中宋" w:hAnsi="华文中宋" w:eastAsia="华文中宋" w:cs="华文中宋"/>
                <w:color w:val="000000"/>
                <w:sz w:val="28"/>
                <w:lang w:bidi="ar"/>
              </w:rPr>
              <w:t>编品</w:t>
            </w:r>
          </w:p>
          <w:p w14:paraId="0428C322">
            <w:pPr>
              <w:spacing w:line="300" w:lineRule="exact"/>
              <w:jc w:val="center"/>
              <w:rPr>
                <w:rFonts w:hint="eastAsia" w:ascii="华文中宋" w:hAnsi="华文中宋" w:eastAsia="华文中宋" w:cs="华文中宋"/>
                <w:color w:val="000000"/>
                <w:sz w:val="28"/>
              </w:rPr>
            </w:pPr>
            <w:r>
              <w:rPr>
                <w:rFonts w:hint="eastAsia" w:ascii="华文中宋" w:hAnsi="华文中宋" w:eastAsia="华文中宋" w:cs="华文中宋"/>
                <w:color w:val="000000"/>
                <w:sz w:val="28"/>
                <w:lang w:bidi="ar"/>
              </w:rPr>
              <w:t>过简</w:t>
            </w:r>
          </w:p>
          <w:p w14:paraId="2AD2B0FE">
            <w:pPr>
              <w:spacing w:line="300" w:lineRule="exact"/>
              <w:jc w:val="center"/>
              <w:rPr>
                <w:rFonts w:hint="eastAsia" w:ascii="华文中宋" w:hAnsi="华文中宋" w:eastAsia="华文中宋" w:cs="华文中宋"/>
                <w:color w:val="000000"/>
                <w:sz w:val="28"/>
                <w:lang w:bidi="ar"/>
              </w:rPr>
            </w:pPr>
            <w:r>
              <w:rPr>
                <w:rFonts w:hint="eastAsia" w:ascii="华文中宋" w:hAnsi="华文中宋" w:eastAsia="华文中宋" w:cs="华文中宋"/>
                <w:color w:val="000000"/>
                <w:sz w:val="28"/>
                <w:lang w:bidi="ar"/>
              </w:rPr>
              <w:t>程介</w:t>
            </w:r>
          </w:p>
          <w:p w14:paraId="6FDCB83E">
            <w:pPr>
              <w:spacing w:line="300" w:lineRule="exact"/>
              <w:jc w:val="center"/>
            </w:pPr>
            <w:r>
              <w:rPr>
                <w:rFonts w:hint="eastAsia" w:ascii="华文中宋" w:hAnsi="华文中宋" w:eastAsia="华文中宋" w:cs="华文中宋"/>
                <w:color w:val="000000"/>
                <w:sz w:val="28"/>
                <w:lang w:bidi="ar"/>
              </w:rPr>
              <w:t xml:space="preserve">  </w:t>
            </w:r>
            <w:r>
              <w:rPr>
                <w:rFonts w:hint="eastAsia" w:ascii="华文中宋" w:hAnsi="华文中宋" w:eastAsia="华文中宋"/>
                <w:color w:val="000000"/>
                <w:sz w:val="28"/>
                <w:lang w:bidi="ar"/>
              </w:rPr>
              <w:t>︶</w:t>
            </w:r>
          </w:p>
        </w:tc>
        <w:tc>
          <w:tcPr>
            <w:tcW w:w="8788" w:type="dxa"/>
            <w:gridSpan w:val="21"/>
            <w:vAlign w:val="center"/>
          </w:tcPr>
          <w:p w14:paraId="4F934036">
            <w:pPr>
              <w:keepNext w:val="0"/>
              <w:keepLines w:val="0"/>
              <w:pageBreakBefore w:val="0"/>
              <w:widowControl w:val="0"/>
              <w:kinsoku/>
              <w:wordWrap/>
              <w:overflowPunct/>
              <w:topLinePunct w:val="0"/>
              <w:autoSpaceDE/>
              <w:autoSpaceDN/>
              <w:bidi w:val="0"/>
              <w:adjustRightInd/>
              <w:snapToGrid/>
              <w:spacing w:line="240" w:lineRule="exact"/>
              <w:ind w:firstLine="394" w:firstLineChars="200"/>
              <w:textAlignment w:val="auto"/>
              <w:rPr>
                <w:rFonts w:hint="eastAsia" w:ascii="仿宋" w:hAnsi="仿宋" w:eastAsia="仿宋"/>
                <w:color w:val="000000"/>
                <w:w w:val="95"/>
                <w:sz w:val="21"/>
                <w:szCs w:val="21"/>
              </w:rPr>
            </w:pPr>
            <w:r>
              <w:rPr>
                <w:rFonts w:hint="eastAsia" w:ascii="仿宋" w:hAnsi="仿宋" w:eastAsia="仿宋"/>
                <w:color w:val="000000"/>
                <w:w w:val="95"/>
                <w:sz w:val="21"/>
                <w:szCs w:val="21"/>
                <w:lang w:val="en-US" w:eastAsia="zh-CN"/>
              </w:rPr>
              <w:t>肖冬样是全国劳动模范，也是记者的老朋友。在与肖冬样日常交流中，得知被誉为“鸭爷爷”的朴龙国要来龙虎山景区进行越冬地调查，记者聚焦其与龙虎山“鸭司令”肖冬样跨2000多公里护鸭的线索，锁定“跨域生态守护”主题，挖掘人与自然和谐共生的时代意义。采编中，记者全程记录两位守护人架设备观测、拍摄鸭群的场景，捕捉到40多只中华秋沙鸭嬉戏捕食的画面；同步访谈二人，了解长白山人工巢孵化、龙虎山越冬保护等实践，以及去年相识渊源与此次数据共享、经验交流的细节。最终以现场见闻结合人物事迹，浓缩成这篇展现生态守护接力与和谐共生的新闻专题。</w:t>
            </w:r>
          </w:p>
        </w:tc>
      </w:tr>
      <w:tr w14:paraId="1D832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9" w:hRule="atLeast"/>
          <w:jc w:val="center"/>
        </w:trPr>
        <w:tc>
          <w:tcPr>
            <w:tcW w:w="936" w:type="dxa"/>
            <w:gridSpan w:val="2"/>
            <w:vAlign w:val="center"/>
          </w:tcPr>
          <w:p w14:paraId="1054C2CF">
            <w:pPr>
              <w:spacing w:line="300" w:lineRule="exact"/>
              <w:jc w:val="center"/>
              <w:rPr>
                <w:rFonts w:hint="eastAsia" w:ascii="华文中宋" w:hAnsi="华文中宋" w:eastAsia="华文中宋"/>
                <w:color w:val="000000"/>
                <w:sz w:val="28"/>
              </w:rPr>
            </w:pPr>
            <w:r>
              <w:rPr>
                <w:rFonts w:hint="eastAsia" w:ascii="华文中宋" w:hAnsi="华文中宋" w:eastAsia="华文中宋"/>
                <w:color w:val="000000"/>
                <w:sz w:val="28"/>
              </w:rPr>
              <w:t>国际传播效果</w:t>
            </w:r>
          </w:p>
        </w:tc>
        <w:tc>
          <w:tcPr>
            <w:tcW w:w="8788" w:type="dxa"/>
            <w:gridSpan w:val="21"/>
            <w:vAlign w:val="center"/>
          </w:tcPr>
          <w:p w14:paraId="1EC242A3">
            <w:pPr>
              <w:keepNext w:val="0"/>
              <w:keepLines w:val="0"/>
              <w:pageBreakBefore w:val="0"/>
              <w:widowControl w:val="0"/>
              <w:kinsoku/>
              <w:wordWrap/>
              <w:overflowPunct/>
              <w:topLinePunct w:val="0"/>
              <w:autoSpaceDE/>
              <w:autoSpaceDN/>
              <w:bidi w:val="0"/>
              <w:adjustRightInd/>
              <w:snapToGrid/>
              <w:spacing w:line="240" w:lineRule="exact"/>
              <w:ind w:firstLine="416" w:firstLineChars="200"/>
              <w:textAlignment w:val="auto"/>
              <w:rPr>
                <w:rFonts w:hint="eastAsia" w:ascii="仿宋" w:hAnsi="仿宋" w:eastAsia="仿宋"/>
                <w:color w:val="000000"/>
                <w:sz w:val="21"/>
                <w:szCs w:val="21"/>
              </w:rPr>
            </w:pPr>
            <w:r>
              <w:rPr>
                <w:rFonts w:hint="eastAsia" w:ascii="仿宋" w:hAnsi="仿宋" w:eastAsia="仿宋" w:cs="仿宋"/>
                <w:color w:val="000000"/>
                <w:sz w:val="21"/>
                <w:szCs w:val="21"/>
              </w:rPr>
              <w:t>作品在江西新闻客户端Meet Jiangxi栏目、海宣平台Jiangxi,China、Jiangxi Daily、 Meet</w:t>
            </w:r>
            <w:r>
              <w:rPr>
                <w:rFonts w:hint="eastAsia" w:ascii="仿宋" w:hAnsi="仿宋" w:eastAsia="仿宋" w:cs="仿宋"/>
                <w:color w:val="000000"/>
                <w:sz w:val="21"/>
                <w:szCs w:val="21"/>
                <w:lang w:val="en-US" w:eastAsia="zh-CN"/>
              </w:rPr>
              <w:t xml:space="preserve"> J</w:t>
            </w:r>
            <w:r>
              <w:rPr>
                <w:rFonts w:hint="eastAsia" w:ascii="仿宋" w:hAnsi="仿宋" w:eastAsia="仿宋" w:cs="仿宋"/>
                <w:color w:val="000000"/>
                <w:sz w:val="21"/>
                <w:szCs w:val="21"/>
              </w:rPr>
              <w:t>iangxi 、Discover</w:t>
            </w:r>
            <w:r>
              <w:rPr>
                <w:rFonts w:hint="eastAsia" w:ascii="仿宋" w:hAnsi="仿宋" w:eastAsia="仿宋" w:cs="仿宋"/>
                <w:color w:val="000000"/>
                <w:sz w:val="21"/>
                <w:szCs w:val="21"/>
                <w:lang w:val="en-US" w:eastAsia="zh-CN"/>
              </w:rPr>
              <w:t xml:space="preserve"> J</w:t>
            </w:r>
            <w:r>
              <w:rPr>
                <w:rFonts w:hint="eastAsia" w:ascii="仿宋" w:hAnsi="仿宋" w:eastAsia="仿宋" w:cs="仿宋"/>
                <w:color w:val="000000"/>
                <w:sz w:val="21"/>
                <w:szCs w:val="21"/>
              </w:rPr>
              <w:t>iangt等</w:t>
            </w:r>
            <w:r>
              <w:rPr>
                <w:rFonts w:hint="eastAsia" w:ascii="仿宋" w:hAnsi="仿宋" w:eastAsia="仿宋" w:cs="仿宋"/>
                <w:color w:val="000000"/>
                <w:sz w:val="21"/>
                <w:szCs w:val="21"/>
                <w:lang w:val="en-US" w:eastAsia="zh-CN"/>
              </w:rPr>
              <w:t>多</w:t>
            </w:r>
            <w:r>
              <w:rPr>
                <w:rFonts w:hint="eastAsia" w:ascii="仿宋" w:hAnsi="仿宋" w:eastAsia="仿宋" w:cs="仿宋"/>
                <w:color w:val="000000"/>
                <w:sz w:val="21"/>
                <w:szCs w:val="21"/>
              </w:rPr>
              <w:t>平台</w:t>
            </w:r>
            <w:r>
              <w:rPr>
                <w:rFonts w:hint="eastAsia" w:ascii="仿宋" w:hAnsi="仿宋" w:eastAsia="仿宋" w:cs="仿宋"/>
                <w:color w:val="000000"/>
                <w:sz w:val="21"/>
                <w:szCs w:val="21"/>
                <w:lang w:val="en-US" w:eastAsia="zh-CN"/>
              </w:rPr>
              <w:t>账号</w:t>
            </w:r>
            <w:r>
              <w:rPr>
                <w:rFonts w:hint="eastAsia" w:ascii="仿宋" w:hAnsi="仿宋" w:eastAsia="仿宋" w:cs="仿宋"/>
                <w:color w:val="000000"/>
                <w:sz w:val="21"/>
                <w:szCs w:val="21"/>
              </w:rPr>
              <w:t>推送发布，</w:t>
            </w:r>
            <w:r>
              <w:rPr>
                <w:rFonts w:hint="eastAsia" w:ascii="仿宋" w:hAnsi="仿宋" w:eastAsia="仿宋" w:cs="仿宋"/>
                <w:color w:val="000000"/>
                <w:sz w:val="21"/>
                <w:szCs w:val="21"/>
                <w:lang w:val="en-US" w:eastAsia="zh-CN"/>
              </w:rPr>
              <w:t>取得良</w:t>
            </w:r>
            <w:r>
              <w:rPr>
                <w:rFonts w:hint="eastAsia" w:ascii="仿宋" w:hAnsi="仿宋" w:eastAsia="仿宋" w:cs="仿宋"/>
                <w:color w:val="000000"/>
                <w:sz w:val="21"/>
                <w:szCs w:val="21"/>
              </w:rPr>
              <w:t>好</w:t>
            </w:r>
            <w:r>
              <w:rPr>
                <w:rFonts w:hint="eastAsia" w:ascii="仿宋" w:hAnsi="仿宋" w:eastAsia="仿宋" w:cs="仿宋"/>
                <w:color w:val="000000"/>
                <w:sz w:val="21"/>
                <w:szCs w:val="21"/>
                <w:lang w:val="en-US" w:eastAsia="zh-CN"/>
              </w:rPr>
              <w:t>国际</w:t>
            </w:r>
            <w:r>
              <w:rPr>
                <w:rFonts w:hint="eastAsia" w:ascii="仿宋" w:hAnsi="仿宋" w:eastAsia="仿宋" w:cs="仿宋"/>
                <w:color w:val="000000"/>
                <w:sz w:val="21"/>
                <w:szCs w:val="21"/>
              </w:rPr>
              <w:t>传播效果，</w:t>
            </w:r>
            <w:r>
              <w:rPr>
                <w:rFonts w:hint="eastAsia" w:ascii="仿宋" w:hAnsi="仿宋" w:eastAsia="仿宋" w:cs="仿宋"/>
                <w:color w:val="000000"/>
                <w:sz w:val="21"/>
                <w:szCs w:val="21"/>
                <w:lang w:val="en-US" w:eastAsia="zh-CN"/>
              </w:rPr>
              <w:t>国内外</w:t>
            </w:r>
            <w:r>
              <w:rPr>
                <w:rFonts w:hint="eastAsia" w:ascii="仿宋" w:hAnsi="仿宋" w:eastAsia="仿宋" w:cs="仿宋"/>
                <w:color w:val="000000"/>
                <w:sz w:val="21"/>
                <w:szCs w:val="21"/>
              </w:rPr>
              <w:t>视频观看量</w:t>
            </w:r>
            <w:r>
              <w:rPr>
                <w:rFonts w:hint="eastAsia" w:ascii="仿宋" w:hAnsi="仿宋" w:eastAsia="仿宋" w:cs="仿宋"/>
                <w:color w:val="000000"/>
                <w:sz w:val="21"/>
                <w:szCs w:val="21"/>
                <w:lang w:val="en-US" w:eastAsia="zh-CN"/>
              </w:rPr>
              <w:t>累计超过6万</w:t>
            </w:r>
            <w:r>
              <w:rPr>
                <w:rFonts w:hint="eastAsia" w:ascii="仿宋" w:hAnsi="仿宋" w:eastAsia="仿宋" w:cs="仿宋"/>
                <w:color w:val="000000"/>
                <w:sz w:val="21"/>
                <w:szCs w:val="21"/>
              </w:rPr>
              <w:t>次。</w:t>
            </w:r>
          </w:p>
        </w:tc>
      </w:tr>
      <w:tr w14:paraId="2FD55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511" w:type="dxa"/>
            <w:vMerge w:val="restart"/>
            <w:vAlign w:val="center"/>
          </w:tcPr>
          <w:p w14:paraId="4C612A6B">
            <w:pPr>
              <w:spacing w:line="300" w:lineRule="exact"/>
              <w:jc w:val="center"/>
              <w:rPr>
                <w:rFonts w:hint="eastAsia" w:ascii="华文中宋" w:hAnsi="华文中宋" w:eastAsia="华文中宋"/>
                <w:color w:val="000000"/>
                <w:sz w:val="28"/>
              </w:rPr>
            </w:pPr>
            <w:r>
              <w:rPr>
                <w:rFonts w:hint="eastAsia" w:ascii="华文中宋" w:hAnsi="华文中宋" w:eastAsia="华文中宋"/>
                <w:color w:val="000000"/>
                <w:sz w:val="28"/>
              </w:rPr>
              <w:t>境外传</w:t>
            </w:r>
          </w:p>
          <w:p w14:paraId="46A51C2B">
            <w:pPr>
              <w:spacing w:line="300" w:lineRule="exact"/>
              <w:jc w:val="center"/>
              <w:rPr>
                <w:rFonts w:hint="eastAsia" w:ascii="华文中宋" w:hAnsi="华文中宋" w:eastAsia="华文中宋"/>
                <w:color w:val="000000"/>
                <w:sz w:val="28"/>
              </w:rPr>
            </w:pPr>
            <w:r>
              <w:rPr>
                <w:rFonts w:hint="eastAsia" w:ascii="华文中宋" w:hAnsi="华文中宋" w:eastAsia="华文中宋"/>
                <w:color w:val="000000"/>
                <w:sz w:val="28"/>
              </w:rPr>
              <w:t>播</w:t>
            </w:r>
          </w:p>
          <w:p w14:paraId="47367A88">
            <w:pPr>
              <w:spacing w:line="300" w:lineRule="exact"/>
              <w:jc w:val="center"/>
              <w:rPr>
                <w:rFonts w:hint="eastAsia" w:ascii="华文中宋" w:hAnsi="华文中宋" w:eastAsia="华文中宋"/>
                <w:color w:val="000000"/>
                <w:sz w:val="28"/>
              </w:rPr>
            </w:pPr>
            <w:r>
              <w:rPr>
                <w:rFonts w:hint="eastAsia" w:ascii="华文中宋" w:hAnsi="华文中宋" w:eastAsia="华文中宋"/>
                <w:color w:val="000000"/>
                <w:sz w:val="28"/>
              </w:rPr>
              <w:t>数</w:t>
            </w:r>
          </w:p>
          <w:p w14:paraId="1007963D">
            <w:pPr>
              <w:spacing w:line="300" w:lineRule="exact"/>
              <w:jc w:val="center"/>
              <w:rPr>
                <w:rFonts w:hint="eastAsia" w:ascii="华文中宋" w:hAnsi="华文中宋" w:eastAsia="华文中宋"/>
                <w:color w:val="000000"/>
                <w:sz w:val="28"/>
              </w:rPr>
            </w:pPr>
            <w:r>
              <w:rPr>
                <w:rFonts w:hint="eastAsia" w:ascii="华文中宋" w:hAnsi="华文中宋" w:eastAsia="华文中宋"/>
                <w:color w:val="000000"/>
                <w:sz w:val="28"/>
              </w:rPr>
              <w:t>据</w:t>
            </w:r>
          </w:p>
        </w:tc>
        <w:tc>
          <w:tcPr>
            <w:tcW w:w="850" w:type="dxa"/>
            <w:gridSpan w:val="2"/>
            <w:vMerge w:val="restart"/>
            <w:vAlign w:val="center"/>
          </w:tcPr>
          <w:p w14:paraId="4D0C9938">
            <w:pPr>
              <w:spacing w:line="300" w:lineRule="exact"/>
              <w:jc w:val="center"/>
              <w:rPr>
                <w:rFonts w:hint="eastAsia" w:ascii="仿宋" w:hAnsi="仿宋" w:eastAsia="仿宋" w:cs="仿宋"/>
                <w:color w:val="000000"/>
                <w:spacing w:val="-10"/>
                <w:sz w:val="21"/>
                <w:szCs w:val="21"/>
              </w:rPr>
            </w:pPr>
            <w:r>
              <w:rPr>
                <w:rFonts w:hint="eastAsia" w:ascii="仿宋" w:hAnsi="仿宋" w:eastAsia="仿宋" w:cs="仿宋"/>
                <w:color w:val="000000"/>
                <w:spacing w:val="-10"/>
                <w:sz w:val="21"/>
                <w:szCs w:val="21"/>
              </w:rPr>
              <w:t>新媒体传播</w:t>
            </w:r>
            <w:r>
              <w:rPr>
                <w:rFonts w:hint="eastAsia" w:ascii="仿宋" w:hAnsi="仿宋" w:eastAsia="仿宋" w:cs="仿宋"/>
                <w:color w:val="000000"/>
                <w:sz w:val="21"/>
                <w:szCs w:val="21"/>
              </w:rPr>
              <w:t>平台网址</w:t>
            </w:r>
          </w:p>
        </w:tc>
        <w:tc>
          <w:tcPr>
            <w:tcW w:w="567" w:type="dxa"/>
            <w:gridSpan w:val="2"/>
            <w:vAlign w:val="center"/>
          </w:tcPr>
          <w:p w14:paraId="775ECE29">
            <w:pPr>
              <w:spacing w:line="300" w:lineRule="exact"/>
              <w:jc w:val="center"/>
              <w:rPr>
                <w:rFonts w:hint="eastAsia" w:ascii="仿宋" w:hAnsi="仿宋" w:eastAsia="仿宋" w:cs="仿宋"/>
                <w:color w:val="000000"/>
                <w:sz w:val="21"/>
                <w:szCs w:val="21"/>
              </w:rPr>
            </w:pPr>
            <w:r>
              <w:rPr>
                <w:rFonts w:hint="eastAsia" w:ascii="仿宋" w:hAnsi="仿宋" w:eastAsia="仿宋" w:cs="仿宋"/>
                <w:color w:val="000000"/>
                <w:sz w:val="21"/>
                <w:szCs w:val="21"/>
              </w:rPr>
              <w:t>1</w:t>
            </w:r>
          </w:p>
        </w:tc>
        <w:tc>
          <w:tcPr>
            <w:tcW w:w="7796" w:type="dxa"/>
            <w:gridSpan w:val="18"/>
            <w:vAlign w:val="center"/>
          </w:tcPr>
          <w:p w14:paraId="0B17EC6A">
            <w:pPr>
              <w:spacing w:line="300" w:lineRule="exact"/>
              <w:rPr>
                <w:rFonts w:hint="eastAsia" w:ascii="仿宋" w:hAnsi="仿宋" w:eastAsia="仿宋" w:cs="仿宋"/>
                <w:color w:val="000000"/>
                <w:sz w:val="21"/>
                <w:szCs w:val="21"/>
              </w:rPr>
            </w:pPr>
            <w:r>
              <w:rPr>
                <w:rFonts w:hint="eastAsia" w:ascii="仿宋" w:hAnsi="仿宋" w:eastAsia="仿宋" w:cs="仿宋"/>
                <w:color w:val="000000"/>
                <w:sz w:val="21"/>
                <w:szCs w:val="21"/>
              </w:rPr>
              <w:t>https://www.facebook.com/share/v/1H7uqnByxy/</w:t>
            </w:r>
          </w:p>
        </w:tc>
      </w:tr>
      <w:tr w14:paraId="29AF0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511" w:type="dxa"/>
            <w:vMerge w:val="continue"/>
            <w:vAlign w:val="center"/>
          </w:tcPr>
          <w:p w14:paraId="26CAF5CE">
            <w:pPr>
              <w:spacing w:line="300" w:lineRule="exact"/>
              <w:jc w:val="center"/>
              <w:rPr>
                <w:rFonts w:hint="eastAsia" w:ascii="华文中宋" w:hAnsi="华文中宋" w:eastAsia="华文中宋"/>
                <w:color w:val="000000"/>
                <w:sz w:val="28"/>
              </w:rPr>
            </w:pPr>
          </w:p>
        </w:tc>
        <w:tc>
          <w:tcPr>
            <w:tcW w:w="850" w:type="dxa"/>
            <w:gridSpan w:val="2"/>
            <w:vMerge w:val="continue"/>
            <w:vAlign w:val="center"/>
          </w:tcPr>
          <w:p w14:paraId="5344AD3C">
            <w:pPr>
              <w:spacing w:line="300" w:lineRule="exact"/>
              <w:rPr>
                <w:rFonts w:hint="eastAsia" w:ascii="仿宋" w:hAnsi="仿宋" w:eastAsia="仿宋" w:cs="仿宋"/>
                <w:color w:val="000000"/>
                <w:sz w:val="21"/>
                <w:szCs w:val="21"/>
              </w:rPr>
            </w:pPr>
          </w:p>
        </w:tc>
        <w:tc>
          <w:tcPr>
            <w:tcW w:w="567" w:type="dxa"/>
            <w:gridSpan w:val="2"/>
            <w:vAlign w:val="center"/>
          </w:tcPr>
          <w:p w14:paraId="0CB6C8FE">
            <w:pPr>
              <w:spacing w:line="300" w:lineRule="exact"/>
              <w:jc w:val="center"/>
              <w:rPr>
                <w:rFonts w:hint="eastAsia" w:ascii="仿宋" w:hAnsi="仿宋" w:eastAsia="仿宋" w:cs="仿宋"/>
                <w:color w:val="000000"/>
                <w:sz w:val="21"/>
                <w:szCs w:val="21"/>
              </w:rPr>
            </w:pPr>
            <w:r>
              <w:rPr>
                <w:rFonts w:hint="eastAsia" w:ascii="仿宋" w:hAnsi="仿宋" w:eastAsia="仿宋" w:cs="仿宋"/>
                <w:color w:val="000000"/>
                <w:sz w:val="21"/>
                <w:szCs w:val="21"/>
              </w:rPr>
              <w:t>2</w:t>
            </w:r>
          </w:p>
        </w:tc>
        <w:tc>
          <w:tcPr>
            <w:tcW w:w="7796" w:type="dxa"/>
            <w:gridSpan w:val="18"/>
            <w:vAlign w:val="center"/>
          </w:tcPr>
          <w:p w14:paraId="5B4964DB">
            <w:pPr>
              <w:spacing w:line="300" w:lineRule="exact"/>
              <w:rPr>
                <w:rFonts w:hint="eastAsia" w:ascii="仿宋" w:hAnsi="仿宋" w:eastAsia="仿宋" w:cs="仿宋"/>
                <w:color w:val="000000"/>
                <w:sz w:val="21"/>
                <w:szCs w:val="21"/>
              </w:rPr>
            </w:pPr>
            <w:r>
              <w:rPr>
                <w:rFonts w:hint="eastAsia" w:ascii="仿宋" w:hAnsi="仿宋" w:eastAsia="仿宋" w:cs="仿宋"/>
                <w:color w:val="000000"/>
                <w:sz w:val="21"/>
                <w:szCs w:val="21"/>
              </w:rPr>
              <w:t>https://www.facebook.com/share/v/189JbhWKmZ/</w:t>
            </w:r>
          </w:p>
        </w:tc>
      </w:tr>
      <w:tr w14:paraId="7CD57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511" w:type="dxa"/>
            <w:vMerge w:val="continue"/>
            <w:vAlign w:val="center"/>
          </w:tcPr>
          <w:p w14:paraId="39F8D8AF">
            <w:pPr>
              <w:spacing w:line="300" w:lineRule="exact"/>
              <w:jc w:val="center"/>
              <w:rPr>
                <w:rFonts w:hint="eastAsia" w:ascii="华文中宋" w:hAnsi="华文中宋" w:eastAsia="华文中宋"/>
                <w:color w:val="000000"/>
                <w:sz w:val="28"/>
              </w:rPr>
            </w:pPr>
          </w:p>
        </w:tc>
        <w:tc>
          <w:tcPr>
            <w:tcW w:w="850" w:type="dxa"/>
            <w:gridSpan w:val="2"/>
            <w:vMerge w:val="continue"/>
            <w:vAlign w:val="center"/>
          </w:tcPr>
          <w:p w14:paraId="1A9D83B3">
            <w:pPr>
              <w:spacing w:line="300" w:lineRule="exact"/>
              <w:rPr>
                <w:rFonts w:hint="eastAsia" w:ascii="仿宋" w:hAnsi="仿宋" w:eastAsia="仿宋" w:cs="仿宋"/>
                <w:color w:val="000000"/>
                <w:sz w:val="21"/>
                <w:szCs w:val="21"/>
              </w:rPr>
            </w:pPr>
          </w:p>
        </w:tc>
        <w:tc>
          <w:tcPr>
            <w:tcW w:w="567" w:type="dxa"/>
            <w:gridSpan w:val="2"/>
            <w:vAlign w:val="center"/>
          </w:tcPr>
          <w:p w14:paraId="27D22081">
            <w:pPr>
              <w:spacing w:line="300" w:lineRule="exact"/>
              <w:jc w:val="center"/>
              <w:rPr>
                <w:rFonts w:hint="eastAsia" w:ascii="仿宋" w:hAnsi="仿宋" w:eastAsia="仿宋" w:cs="仿宋"/>
                <w:color w:val="000000"/>
                <w:sz w:val="21"/>
                <w:szCs w:val="21"/>
              </w:rPr>
            </w:pPr>
            <w:r>
              <w:rPr>
                <w:rFonts w:hint="eastAsia" w:ascii="仿宋" w:hAnsi="仿宋" w:eastAsia="仿宋" w:cs="仿宋"/>
                <w:color w:val="000000"/>
                <w:sz w:val="21"/>
                <w:szCs w:val="21"/>
              </w:rPr>
              <w:t>3</w:t>
            </w:r>
          </w:p>
        </w:tc>
        <w:tc>
          <w:tcPr>
            <w:tcW w:w="7796" w:type="dxa"/>
            <w:gridSpan w:val="18"/>
            <w:vAlign w:val="center"/>
          </w:tcPr>
          <w:p w14:paraId="4335AA5D">
            <w:pPr>
              <w:spacing w:line="300" w:lineRule="exact"/>
              <w:rPr>
                <w:rFonts w:hint="eastAsia" w:ascii="仿宋" w:hAnsi="仿宋" w:eastAsia="仿宋" w:cs="仿宋"/>
                <w:color w:val="000000"/>
                <w:sz w:val="21"/>
                <w:szCs w:val="21"/>
              </w:rPr>
            </w:pPr>
            <w:r>
              <w:rPr>
                <w:rFonts w:hint="eastAsia" w:ascii="仿宋" w:hAnsi="仿宋" w:eastAsia="仿宋" w:cs="仿宋"/>
                <w:color w:val="000000"/>
                <w:sz w:val="21"/>
                <w:szCs w:val="21"/>
              </w:rPr>
              <w:t>https://x.com/MeetJiangxi/status/1901559940525023385</w:t>
            </w:r>
          </w:p>
        </w:tc>
      </w:tr>
      <w:tr w14:paraId="7F70C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511" w:type="dxa"/>
            <w:vMerge w:val="continue"/>
            <w:vAlign w:val="center"/>
          </w:tcPr>
          <w:p w14:paraId="25941F3B">
            <w:pPr>
              <w:spacing w:line="300" w:lineRule="exact"/>
              <w:jc w:val="center"/>
              <w:rPr>
                <w:rFonts w:hint="eastAsia" w:ascii="华文中宋" w:hAnsi="华文中宋" w:eastAsia="华文中宋"/>
                <w:color w:val="000000"/>
                <w:sz w:val="28"/>
              </w:rPr>
            </w:pPr>
          </w:p>
        </w:tc>
        <w:tc>
          <w:tcPr>
            <w:tcW w:w="2551" w:type="dxa"/>
            <w:gridSpan w:val="5"/>
            <w:vAlign w:val="center"/>
          </w:tcPr>
          <w:p w14:paraId="3E7EF2C6">
            <w:pPr>
              <w:spacing w:line="300" w:lineRule="exact"/>
              <w:rPr>
                <w:rFonts w:hint="eastAsia" w:ascii="仿宋" w:hAnsi="仿宋" w:eastAsia="仿宋" w:cs="仿宋"/>
                <w:color w:val="000000"/>
                <w:sz w:val="21"/>
                <w:szCs w:val="21"/>
              </w:rPr>
            </w:pPr>
            <w:r>
              <w:rPr>
                <w:rFonts w:hint="eastAsia" w:ascii="仿宋" w:hAnsi="仿宋" w:eastAsia="仿宋" w:cs="仿宋"/>
                <w:color w:val="000000"/>
                <w:sz w:val="21"/>
                <w:szCs w:val="21"/>
              </w:rPr>
              <w:t>阅读量（浏览量、点击量）</w:t>
            </w:r>
          </w:p>
        </w:tc>
        <w:tc>
          <w:tcPr>
            <w:tcW w:w="1671" w:type="dxa"/>
            <w:gridSpan w:val="3"/>
            <w:vAlign w:val="center"/>
          </w:tcPr>
          <w:p w14:paraId="273475B1">
            <w:pPr>
              <w:spacing w:line="300" w:lineRule="exact"/>
              <w:rPr>
                <w:rFonts w:hint="default"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20000</w:t>
            </w:r>
          </w:p>
        </w:tc>
        <w:tc>
          <w:tcPr>
            <w:tcW w:w="893" w:type="dxa"/>
            <w:gridSpan w:val="5"/>
            <w:vAlign w:val="center"/>
          </w:tcPr>
          <w:p w14:paraId="2293C006">
            <w:pPr>
              <w:spacing w:line="300" w:lineRule="exact"/>
              <w:rPr>
                <w:rFonts w:hint="eastAsia" w:ascii="仿宋" w:hAnsi="仿宋" w:eastAsia="仿宋" w:cs="仿宋"/>
                <w:color w:val="000000"/>
                <w:sz w:val="21"/>
                <w:szCs w:val="21"/>
              </w:rPr>
            </w:pPr>
            <w:r>
              <w:rPr>
                <w:rFonts w:hint="eastAsia" w:ascii="仿宋" w:hAnsi="仿宋" w:eastAsia="仿宋" w:cs="仿宋"/>
                <w:color w:val="000000"/>
                <w:sz w:val="21"/>
                <w:szCs w:val="21"/>
              </w:rPr>
              <w:t>转载量</w:t>
            </w:r>
          </w:p>
        </w:tc>
        <w:tc>
          <w:tcPr>
            <w:tcW w:w="1793" w:type="dxa"/>
            <w:gridSpan w:val="5"/>
            <w:vAlign w:val="center"/>
          </w:tcPr>
          <w:p w14:paraId="193A6CEA">
            <w:pPr>
              <w:spacing w:line="300" w:lineRule="exact"/>
              <w:rPr>
                <w:rFonts w:hint="default"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226</w:t>
            </w:r>
          </w:p>
        </w:tc>
        <w:tc>
          <w:tcPr>
            <w:tcW w:w="938" w:type="dxa"/>
            <w:gridSpan w:val="2"/>
            <w:vAlign w:val="center"/>
          </w:tcPr>
          <w:p w14:paraId="71711277">
            <w:pPr>
              <w:spacing w:line="300" w:lineRule="exact"/>
              <w:rPr>
                <w:rFonts w:hint="eastAsia" w:ascii="仿宋" w:hAnsi="仿宋" w:eastAsia="仿宋" w:cs="仿宋"/>
                <w:color w:val="000000"/>
                <w:sz w:val="21"/>
                <w:szCs w:val="21"/>
              </w:rPr>
            </w:pPr>
            <w:r>
              <w:rPr>
                <w:rFonts w:hint="eastAsia" w:ascii="仿宋" w:hAnsi="仿宋" w:eastAsia="仿宋" w:cs="仿宋"/>
                <w:color w:val="000000"/>
                <w:sz w:val="21"/>
                <w:szCs w:val="21"/>
              </w:rPr>
              <w:t>互动量</w:t>
            </w:r>
          </w:p>
        </w:tc>
        <w:tc>
          <w:tcPr>
            <w:tcW w:w="1367" w:type="dxa"/>
            <w:gridSpan w:val="2"/>
            <w:vAlign w:val="center"/>
          </w:tcPr>
          <w:p w14:paraId="19DE47AF">
            <w:pPr>
              <w:spacing w:line="300" w:lineRule="exact"/>
              <w:rPr>
                <w:rFonts w:hint="default"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3000</w:t>
            </w:r>
          </w:p>
        </w:tc>
      </w:tr>
      <w:tr w14:paraId="72A75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0" w:hRule="atLeast"/>
          <w:jc w:val="center"/>
        </w:trPr>
        <w:tc>
          <w:tcPr>
            <w:tcW w:w="1361" w:type="dxa"/>
            <w:gridSpan w:val="3"/>
            <w:vAlign w:val="center"/>
          </w:tcPr>
          <w:p w14:paraId="282350F0">
            <w:pPr>
              <w:spacing w:line="300" w:lineRule="exact"/>
              <w:rPr>
                <w:rFonts w:hint="eastAsia" w:ascii="华文中宋" w:hAnsi="华文中宋" w:eastAsia="华文中宋"/>
                <w:color w:val="000000"/>
                <w:sz w:val="28"/>
              </w:rPr>
            </w:pPr>
            <w:r>
              <w:rPr>
                <w:rFonts w:hint="eastAsia" w:ascii="华文中宋" w:hAnsi="华文中宋" w:eastAsia="华文中宋"/>
                <w:color w:val="000000"/>
                <w:sz w:val="28"/>
              </w:rPr>
              <w:t>推荐理由</w:t>
            </w:r>
          </w:p>
        </w:tc>
        <w:tc>
          <w:tcPr>
            <w:tcW w:w="8363" w:type="dxa"/>
            <w:gridSpan w:val="20"/>
            <w:vAlign w:val="center"/>
          </w:tcPr>
          <w:p w14:paraId="404DDA7F">
            <w:pPr>
              <w:spacing w:line="300" w:lineRule="exact"/>
              <w:ind w:firstLine="416" w:firstLineChars="200"/>
              <w:rPr>
                <w:rFonts w:hint="eastAsia" w:ascii="仿宋" w:hAnsi="仿宋" w:eastAsia="仿宋" w:cs="仿宋"/>
                <w:color w:val="000000"/>
                <w:sz w:val="21"/>
                <w:szCs w:val="21"/>
                <w:lang w:eastAsia="zh-CN"/>
              </w:rPr>
            </w:pPr>
            <w:r>
              <w:rPr>
                <w:rFonts w:hint="eastAsia" w:ascii="仿宋" w:hAnsi="仿宋" w:eastAsia="仿宋"/>
                <w:color w:val="000000"/>
                <w:sz w:val="21"/>
                <w:szCs w:val="21"/>
                <w:lang w:eastAsia="zh-CN"/>
              </w:rPr>
              <w:t>报道</w:t>
            </w:r>
            <w:r>
              <w:rPr>
                <w:rFonts w:hint="eastAsia" w:ascii="仿宋" w:hAnsi="仿宋" w:eastAsia="仿宋"/>
                <w:color w:val="000000"/>
                <w:sz w:val="21"/>
                <w:szCs w:val="21"/>
              </w:rPr>
              <w:t>以跨越2000多公里的生态之约为线索，串联起“鸭爷爷”朴龙国与“鸭司令”肖冬样的护鸭故事，</w:t>
            </w:r>
            <w:r>
              <w:rPr>
                <w:rFonts w:hint="eastAsia" w:ascii="仿宋" w:hAnsi="仿宋" w:eastAsia="仿宋"/>
                <w:color w:val="000000"/>
                <w:sz w:val="21"/>
                <w:szCs w:val="21"/>
                <w:lang w:eastAsia="zh-CN"/>
              </w:rPr>
              <w:t>角度新颖</w:t>
            </w:r>
            <w:r>
              <w:rPr>
                <w:rFonts w:hint="eastAsia" w:ascii="仿宋" w:hAnsi="仿宋" w:eastAsia="仿宋"/>
                <w:color w:val="000000"/>
                <w:sz w:val="21"/>
                <w:szCs w:val="21"/>
              </w:rPr>
              <w:t>且温暖动人</w:t>
            </w:r>
            <w:r>
              <w:rPr>
                <w:rFonts w:hint="eastAsia" w:ascii="仿宋" w:hAnsi="仿宋" w:eastAsia="仿宋"/>
                <w:color w:val="000000"/>
                <w:sz w:val="21"/>
                <w:szCs w:val="21"/>
                <w:lang w:eastAsia="zh-CN"/>
              </w:rPr>
              <w:t>。镜头</w:t>
            </w:r>
            <w:r>
              <w:rPr>
                <w:rFonts w:hint="eastAsia" w:ascii="仿宋" w:hAnsi="仿宋" w:eastAsia="仿宋"/>
                <w:color w:val="000000"/>
                <w:sz w:val="21"/>
                <w:szCs w:val="21"/>
              </w:rPr>
              <w:t>既有春寒</w:t>
            </w:r>
            <w:r>
              <w:rPr>
                <w:rFonts w:hint="eastAsia" w:ascii="仿宋" w:hAnsi="仿宋" w:eastAsia="仿宋"/>
                <w:color w:val="000000"/>
                <w:sz w:val="21"/>
                <w:szCs w:val="21"/>
                <w:lang w:eastAsia="zh-CN"/>
              </w:rPr>
              <w:t>料峭中</w:t>
            </w:r>
            <w:r>
              <w:rPr>
                <w:rFonts w:hint="eastAsia" w:ascii="仿宋" w:hAnsi="仿宋" w:eastAsia="仿宋"/>
                <w:color w:val="000000"/>
                <w:sz w:val="21"/>
                <w:szCs w:val="21"/>
              </w:rPr>
              <w:t>寻鸭的现场纪实，又有</w:t>
            </w:r>
            <w:r>
              <w:rPr>
                <w:rFonts w:hint="eastAsia" w:ascii="仿宋" w:hAnsi="仿宋" w:eastAsia="仿宋"/>
                <w:color w:val="000000"/>
                <w:sz w:val="21"/>
                <w:szCs w:val="21"/>
                <w:lang w:eastAsia="zh-CN"/>
              </w:rPr>
              <w:t>两位中华秋沙鸭守护人的现场采访</w:t>
            </w:r>
            <w:r>
              <w:rPr>
                <w:rFonts w:hint="eastAsia" w:ascii="仿宋" w:hAnsi="仿宋" w:eastAsia="仿宋"/>
                <w:color w:val="000000"/>
                <w:sz w:val="21"/>
                <w:szCs w:val="21"/>
              </w:rPr>
              <w:t>。南北保护联动机制的达成，更让个体坚守升华为群体合力，凸显生态保护的传承与协作。</w:t>
            </w:r>
            <w:r>
              <w:rPr>
                <w:rFonts w:hint="eastAsia" w:ascii="仿宋" w:hAnsi="仿宋" w:eastAsia="仿宋"/>
                <w:color w:val="000000"/>
                <w:sz w:val="21"/>
                <w:szCs w:val="21"/>
                <w:lang w:eastAsia="zh-CN"/>
              </w:rPr>
              <w:t>报道</w:t>
            </w:r>
            <w:r>
              <w:rPr>
                <w:rFonts w:hint="eastAsia" w:ascii="仿宋" w:hAnsi="仿宋" w:eastAsia="仿宋"/>
                <w:color w:val="000000"/>
                <w:sz w:val="21"/>
                <w:szCs w:val="21"/>
              </w:rPr>
              <w:t>以小见大传递了人与自然和谐共生的理念，兼具新闻纪实性与情感感染力，是一篇</w:t>
            </w:r>
            <w:r>
              <w:rPr>
                <w:rFonts w:hint="eastAsia" w:ascii="仿宋" w:hAnsi="仿宋" w:eastAsia="仿宋"/>
                <w:color w:val="000000"/>
                <w:sz w:val="21"/>
                <w:szCs w:val="21"/>
                <w:lang w:eastAsia="zh-CN"/>
              </w:rPr>
              <w:t>有温度、有深度</w:t>
            </w:r>
            <w:r>
              <w:rPr>
                <w:rFonts w:hint="eastAsia" w:ascii="仿宋" w:hAnsi="仿宋" w:eastAsia="仿宋"/>
                <w:color w:val="000000"/>
                <w:sz w:val="21"/>
                <w:szCs w:val="21"/>
              </w:rPr>
              <w:t>的生态题材佳作。</w:t>
            </w:r>
            <w:r>
              <w:rPr>
                <w:rFonts w:hint="eastAsia" w:ascii="仿宋" w:hAnsi="仿宋" w:eastAsia="仿宋" w:cs="仿宋"/>
                <w:color w:val="000000"/>
                <w:sz w:val="21"/>
                <w:szCs w:val="21"/>
              </w:rPr>
              <w:t>该</w:t>
            </w:r>
            <w:r>
              <w:rPr>
                <w:rFonts w:hint="eastAsia" w:ascii="仿宋" w:hAnsi="仿宋" w:eastAsia="仿宋" w:cs="仿宋"/>
                <w:color w:val="000000"/>
                <w:sz w:val="21"/>
                <w:szCs w:val="21"/>
                <w:lang w:eastAsia="zh-CN"/>
              </w:rPr>
              <w:t>作品入选江西省第一期“三好作品”。</w:t>
            </w:r>
          </w:p>
          <w:p w14:paraId="6DE4C2FA">
            <w:pPr>
              <w:spacing w:line="300" w:lineRule="exact"/>
              <w:ind w:firstLine="1664" w:firstLineChars="800"/>
              <w:rPr>
                <w:rFonts w:hint="eastAsia" w:ascii="仿宋" w:hAnsi="仿宋" w:eastAsia="仿宋"/>
                <w:color w:val="000000"/>
                <w:sz w:val="21"/>
                <w:szCs w:val="21"/>
              </w:rPr>
            </w:pPr>
            <w:r>
              <w:rPr>
                <w:rFonts w:hint="eastAsia" w:ascii="仿宋" w:hAnsi="仿宋" w:eastAsia="仿宋"/>
                <w:color w:val="000000"/>
                <w:sz w:val="21"/>
                <w:szCs w:val="21"/>
              </w:rPr>
              <w:t>报送单位主要负责人签名</w:t>
            </w:r>
            <w:r>
              <w:rPr>
                <w:rFonts w:hint="eastAsia" w:ascii="仿宋" w:hAnsi="仿宋" w:eastAsia="仿宋"/>
                <w:color w:val="000000"/>
                <w:sz w:val="21"/>
                <w:szCs w:val="21"/>
                <w:lang w:val="en-US" w:eastAsia="zh-CN"/>
              </w:rPr>
              <w:t xml:space="preserve">：                     </w:t>
            </w:r>
            <w:r>
              <w:rPr>
                <w:rFonts w:hint="eastAsia" w:ascii="仿宋" w:hAnsi="仿宋" w:eastAsia="仿宋"/>
                <w:color w:val="000000"/>
                <w:sz w:val="21"/>
                <w:szCs w:val="21"/>
                <w:lang w:eastAsia="zh-CN"/>
              </w:rPr>
              <w:t>（</w:t>
            </w:r>
            <w:r>
              <w:rPr>
                <w:rFonts w:hint="eastAsia" w:ascii="仿宋" w:hAnsi="仿宋" w:eastAsia="仿宋"/>
                <w:color w:val="000000"/>
                <w:sz w:val="21"/>
                <w:szCs w:val="21"/>
              </w:rPr>
              <w:t>加盖单位公章</w:t>
            </w:r>
            <w:r>
              <w:rPr>
                <w:rFonts w:hint="eastAsia" w:ascii="仿宋" w:hAnsi="仿宋" w:eastAsia="仿宋"/>
                <w:color w:val="000000"/>
                <w:sz w:val="21"/>
                <w:szCs w:val="21"/>
                <w:lang w:eastAsia="zh-CN"/>
              </w:rPr>
              <w:t>）</w:t>
            </w:r>
          </w:p>
          <w:p w14:paraId="4771C535">
            <w:pPr>
              <w:spacing w:line="300" w:lineRule="exact"/>
              <w:jc w:val="both"/>
              <w:rPr>
                <w:rFonts w:hint="eastAsia" w:ascii="仿宋" w:hAnsi="仿宋" w:eastAsia="仿宋"/>
                <w:color w:val="000000"/>
                <w:sz w:val="21"/>
                <w:szCs w:val="21"/>
              </w:rPr>
            </w:pPr>
            <w:r>
              <w:rPr>
                <w:rFonts w:hint="eastAsia" w:ascii="仿宋" w:hAnsi="仿宋" w:eastAsia="仿宋"/>
                <w:color w:val="000000"/>
                <w:sz w:val="21"/>
                <w:szCs w:val="21"/>
              </w:rPr>
              <w:t xml:space="preserve">                   </w:t>
            </w:r>
            <w:r>
              <w:rPr>
                <w:rFonts w:hint="eastAsia" w:ascii="仿宋" w:hAnsi="仿宋" w:eastAsia="仿宋"/>
                <w:color w:val="000000"/>
                <w:sz w:val="21"/>
                <w:szCs w:val="21"/>
                <w:lang w:val="en-US" w:eastAsia="zh-CN"/>
              </w:rPr>
              <w:t xml:space="preserve">                                          </w:t>
            </w:r>
            <w:r>
              <w:rPr>
                <w:rFonts w:hint="eastAsia" w:ascii="仿宋" w:hAnsi="仿宋" w:eastAsia="仿宋"/>
                <w:color w:val="000000"/>
                <w:sz w:val="21"/>
                <w:szCs w:val="21"/>
              </w:rPr>
              <w:t xml:space="preserve"> 20</w:t>
            </w:r>
            <w:r>
              <w:rPr>
                <w:rFonts w:hint="eastAsia" w:ascii="仿宋" w:hAnsi="仿宋" w:eastAsia="仿宋"/>
                <w:color w:val="000000"/>
                <w:sz w:val="21"/>
                <w:szCs w:val="21"/>
                <w:lang w:val="en-US" w:eastAsia="zh-CN"/>
              </w:rPr>
              <w:t>26</w:t>
            </w:r>
            <w:r>
              <w:rPr>
                <w:rFonts w:ascii="仿宋" w:hAnsi="仿宋" w:eastAsia="仿宋"/>
                <w:color w:val="000000"/>
                <w:sz w:val="21"/>
                <w:szCs w:val="21"/>
              </w:rPr>
              <w:t>年</w:t>
            </w:r>
            <w:r>
              <w:rPr>
                <w:rFonts w:hint="eastAsia" w:ascii="仿宋" w:hAnsi="仿宋" w:eastAsia="仿宋"/>
                <w:color w:val="000000"/>
                <w:sz w:val="21"/>
                <w:szCs w:val="21"/>
                <w:lang w:val="en-US" w:eastAsia="zh-CN"/>
              </w:rPr>
              <w:t>1</w:t>
            </w:r>
            <w:r>
              <w:rPr>
                <w:rFonts w:hint="eastAsia" w:ascii="仿宋" w:hAnsi="仿宋" w:eastAsia="仿宋"/>
                <w:color w:val="000000"/>
                <w:sz w:val="21"/>
                <w:szCs w:val="21"/>
              </w:rPr>
              <w:t>月</w:t>
            </w:r>
            <w:r>
              <w:rPr>
                <w:rFonts w:hint="eastAsia" w:ascii="仿宋" w:hAnsi="仿宋" w:eastAsia="仿宋"/>
                <w:color w:val="000000"/>
                <w:sz w:val="21"/>
                <w:szCs w:val="21"/>
                <w:lang w:val="en-US" w:eastAsia="zh-CN"/>
              </w:rPr>
              <w:t>5</w:t>
            </w:r>
            <w:r>
              <w:rPr>
                <w:rFonts w:hint="eastAsia" w:ascii="仿宋" w:hAnsi="仿宋" w:eastAsia="仿宋"/>
                <w:color w:val="000000"/>
                <w:sz w:val="21"/>
                <w:szCs w:val="21"/>
              </w:rPr>
              <w:t>日</w:t>
            </w:r>
          </w:p>
        </w:tc>
      </w:tr>
      <w:tr w14:paraId="216FA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361" w:type="dxa"/>
            <w:gridSpan w:val="3"/>
            <w:vAlign w:val="center"/>
          </w:tcPr>
          <w:p w14:paraId="1911DB91">
            <w:pPr>
              <w:spacing w:line="300" w:lineRule="exact"/>
              <w:rPr>
                <w:rFonts w:hint="eastAsia" w:ascii="华文中宋" w:hAnsi="华文中宋" w:eastAsia="华文中宋"/>
                <w:color w:val="000000"/>
                <w:sz w:val="28"/>
              </w:rPr>
            </w:pPr>
            <w:r>
              <w:rPr>
                <w:rFonts w:hint="eastAsia" w:ascii="华文中宋" w:hAnsi="华文中宋" w:eastAsia="华文中宋"/>
                <w:color w:val="000000"/>
                <w:sz w:val="28"/>
              </w:rPr>
              <w:t>作者姓名</w:t>
            </w:r>
          </w:p>
        </w:tc>
        <w:tc>
          <w:tcPr>
            <w:tcW w:w="2552" w:type="dxa"/>
            <w:gridSpan w:val="5"/>
            <w:shd w:val="clear" w:color="auto" w:fill="auto"/>
            <w:vAlign w:val="center"/>
          </w:tcPr>
          <w:p w14:paraId="336F5350">
            <w:pPr>
              <w:spacing w:line="300" w:lineRule="exact"/>
              <w:jc w:val="both"/>
              <w:rPr>
                <w:rFonts w:hint="eastAsia" w:ascii="华文中宋" w:hAnsi="华文中宋" w:eastAsia="华文中宋" w:cs="Times New Roman"/>
                <w:color w:val="000000"/>
                <w:kern w:val="2"/>
                <w:sz w:val="28"/>
                <w:szCs w:val="22"/>
                <w:lang w:val="en-US" w:eastAsia="zh-CN" w:bidi="ar-SA"/>
              </w:rPr>
            </w:pPr>
            <w:r>
              <w:rPr>
                <w:rFonts w:hint="eastAsia" w:ascii="仿宋" w:hAnsi="仿宋" w:eastAsia="仿宋"/>
                <w:color w:val="000000"/>
                <w:sz w:val="21"/>
                <w:szCs w:val="21"/>
                <w:lang w:eastAsia="zh-CN"/>
              </w:rPr>
              <w:t>吴宇睿</w:t>
            </w:r>
          </w:p>
        </w:tc>
        <w:tc>
          <w:tcPr>
            <w:tcW w:w="1559" w:type="dxa"/>
            <w:gridSpan w:val="4"/>
            <w:shd w:val="clear" w:color="auto" w:fill="auto"/>
            <w:vAlign w:val="center"/>
          </w:tcPr>
          <w:p w14:paraId="50DC035F">
            <w:pPr>
              <w:spacing w:line="300" w:lineRule="exact"/>
              <w:jc w:val="center"/>
              <w:rPr>
                <w:rFonts w:hint="eastAsia" w:ascii="华文中宋" w:hAnsi="华文中宋" w:eastAsia="华文中宋" w:cs="Times New Roman"/>
                <w:color w:val="000000"/>
                <w:kern w:val="2"/>
                <w:sz w:val="28"/>
                <w:szCs w:val="22"/>
                <w:lang w:val="en-US" w:eastAsia="zh-CN" w:bidi="ar-SA"/>
              </w:rPr>
            </w:pPr>
            <w:r>
              <w:rPr>
                <w:rFonts w:hint="eastAsia" w:ascii="华文中宋" w:hAnsi="华文中宋" w:eastAsia="华文中宋"/>
                <w:color w:val="000000"/>
                <w:sz w:val="28"/>
              </w:rPr>
              <w:t>手机</w:t>
            </w:r>
          </w:p>
        </w:tc>
        <w:tc>
          <w:tcPr>
            <w:tcW w:w="4252" w:type="dxa"/>
            <w:gridSpan w:val="11"/>
            <w:shd w:val="clear" w:color="auto" w:fill="auto"/>
            <w:vAlign w:val="center"/>
          </w:tcPr>
          <w:p w14:paraId="237A2F27">
            <w:pPr>
              <w:spacing w:line="300" w:lineRule="exact"/>
              <w:jc w:val="both"/>
              <w:rPr>
                <w:rFonts w:hint="eastAsia" w:ascii="华文中宋" w:hAnsi="华文中宋" w:eastAsia="华文中宋" w:cs="Times New Roman"/>
                <w:color w:val="000000"/>
                <w:kern w:val="2"/>
                <w:sz w:val="28"/>
                <w:szCs w:val="22"/>
                <w:lang w:val="en-US" w:eastAsia="zh-CN" w:bidi="ar-SA"/>
              </w:rPr>
            </w:pPr>
            <w:r>
              <w:rPr>
                <w:rFonts w:hint="eastAsia" w:ascii="仿宋" w:hAnsi="仿宋" w:eastAsia="仿宋"/>
                <w:color w:val="000000"/>
                <w:sz w:val="21"/>
                <w:szCs w:val="21"/>
                <w:lang w:val="en-US" w:eastAsia="zh-CN"/>
              </w:rPr>
              <w:t>13870158114</w:t>
            </w:r>
          </w:p>
        </w:tc>
      </w:tr>
    </w:tbl>
    <w:p w14:paraId="2A08D71D">
      <w:pPr>
        <w:spacing w:line="240" w:lineRule="auto"/>
        <w:rPr>
          <w:rFonts w:hint="eastAsia" w:ascii="仿宋" w:hAnsi="仿宋" w:eastAsia="仿宋"/>
          <w:b/>
          <w:bCs/>
          <w:color w:val="000000"/>
          <w:sz w:val="28"/>
          <w:szCs w:val="28"/>
          <w:lang w:eastAsia="zh-CN"/>
        </w:rPr>
      </w:pPr>
      <w:r>
        <w:rPr>
          <w:rFonts w:hint="eastAsia" w:ascii="仿宋" w:hAnsi="仿宋" w:eastAsia="仿宋"/>
          <w:b/>
          <w:bCs/>
          <w:color w:val="000000"/>
          <w:sz w:val="28"/>
          <w:szCs w:val="28"/>
          <w:lang w:val="en-US" w:eastAsia="zh-CN"/>
        </w:rPr>
        <w:t>作品二维码：</w:t>
      </w:r>
    </w:p>
    <w:p w14:paraId="73FA44D8">
      <w:pPr>
        <w:spacing w:line="240" w:lineRule="auto"/>
        <w:rPr>
          <w:rFonts w:hint="eastAsia" w:ascii="仿宋" w:hAnsi="仿宋" w:eastAsia="仿宋"/>
          <w:color w:val="000000"/>
          <w:sz w:val="21"/>
          <w:szCs w:val="21"/>
          <w:lang w:val="en-US" w:eastAsia="zh-CN"/>
        </w:rPr>
      </w:pPr>
      <w:r>
        <w:rPr>
          <w:rFonts w:hint="eastAsia" w:ascii="仿宋" w:hAnsi="仿宋" w:eastAsia="仿宋"/>
          <w:color w:val="000000"/>
          <w:sz w:val="21"/>
          <w:szCs w:val="21"/>
          <w:lang w:val="en-US" w:eastAsia="zh-CN"/>
        </w:rPr>
        <w:t xml:space="preserve">  </w:t>
      </w:r>
    </w:p>
    <w:p w14:paraId="342AF7C6">
      <w:pPr>
        <w:spacing w:line="240" w:lineRule="auto"/>
        <w:rPr>
          <w:rFonts w:hint="eastAsia" w:ascii="仿宋" w:hAnsi="仿宋" w:eastAsia="仿宋"/>
          <w:color w:val="000000"/>
          <w:sz w:val="21"/>
          <w:szCs w:val="21"/>
          <w:lang w:val="en-US" w:eastAsia="zh-CN"/>
        </w:rPr>
      </w:pPr>
    </w:p>
    <w:p w14:paraId="255EA1D7">
      <w:pPr>
        <w:spacing w:line="240" w:lineRule="auto"/>
        <w:rPr>
          <w:rFonts w:hint="default" w:ascii="仿宋" w:hAnsi="仿宋" w:eastAsia="仿宋"/>
          <w:color w:val="000000"/>
          <w:sz w:val="21"/>
          <w:szCs w:val="21"/>
          <w:lang w:val="en-US" w:eastAsia="zh-CN"/>
        </w:rPr>
      </w:pPr>
    </w:p>
    <w:p w14:paraId="7A1EBD7D">
      <w:pPr>
        <w:spacing w:line="240" w:lineRule="auto"/>
        <w:jc w:val="center"/>
        <w:rPr>
          <w:rFonts w:hint="eastAsia" w:ascii="仿宋" w:hAnsi="仿宋" w:eastAsia="仿宋"/>
          <w:color w:val="000000"/>
          <w:sz w:val="21"/>
          <w:szCs w:val="21"/>
          <w:lang w:eastAsia="zh-CN"/>
        </w:rPr>
      </w:pPr>
      <w:r>
        <w:rPr>
          <w:rFonts w:hint="eastAsia" w:ascii="仿宋" w:hAnsi="仿宋" w:eastAsia="仿宋"/>
          <w:color w:val="000000"/>
          <w:sz w:val="21"/>
          <w:szCs w:val="21"/>
          <w:lang w:eastAsia="zh-CN"/>
        </w:rPr>
        <w:drawing>
          <wp:inline distT="0" distB="0" distL="114300" distR="114300">
            <wp:extent cx="3810000" cy="3810000"/>
            <wp:effectExtent l="0" t="0" r="0" b="0"/>
            <wp:docPr id="1" name="图片 1" descr="长白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长白山"/>
                    <pic:cNvPicPr>
                      <a:picLocks noChangeAspect="1"/>
                    </pic:cNvPicPr>
                  </pic:nvPicPr>
                  <pic:blipFill>
                    <a:blip r:embed="rId5"/>
                    <a:stretch>
                      <a:fillRect/>
                    </a:stretch>
                  </pic:blipFill>
                  <pic:spPr>
                    <a:xfrm>
                      <a:off x="0" y="0"/>
                      <a:ext cx="3810000" cy="3810000"/>
                    </a:xfrm>
                    <a:prstGeom prst="rect">
                      <a:avLst/>
                    </a:prstGeom>
                  </pic:spPr>
                </pic:pic>
              </a:graphicData>
            </a:graphic>
          </wp:inline>
        </w:drawing>
      </w:r>
    </w:p>
    <w:p w14:paraId="2AE251B0">
      <w:pPr>
        <w:spacing w:line="240" w:lineRule="auto"/>
        <w:rPr>
          <w:rFonts w:hint="eastAsia" w:ascii="仿宋" w:hAnsi="仿宋" w:eastAsia="仿宋"/>
          <w:color w:val="000000"/>
          <w:sz w:val="21"/>
          <w:szCs w:val="21"/>
          <w:lang w:eastAsia="zh-CN"/>
        </w:rPr>
      </w:pPr>
    </w:p>
    <w:p w14:paraId="6C7954A0">
      <w:pPr>
        <w:spacing w:line="240" w:lineRule="auto"/>
        <w:rPr>
          <w:rFonts w:hint="eastAsia" w:ascii="仿宋" w:hAnsi="仿宋" w:eastAsia="仿宋"/>
          <w:color w:val="000000"/>
          <w:sz w:val="21"/>
          <w:szCs w:val="21"/>
          <w:lang w:eastAsia="zh-CN"/>
        </w:rPr>
      </w:pPr>
    </w:p>
    <w:p w14:paraId="6A7A3090">
      <w:pPr>
        <w:spacing w:line="240" w:lineRule="auto"/>
        <w:rPr>
          <w:rFonts w:hint="eastAsia" w:ascii="仿宋" w:hAnsi="仿宋" w:eastAsia="仿宋"/>
          <w:color w:val="000000"/>
          <w:sz w:val="21"/>
          <w:szCs w:val="21"/>
          <w:lang w:eastAsia="zh-CN"/>
        </w:rPr>
      </w:pPr>
    </w:p>
    <w:p w14:paraId="3EE6D328">
      <w:pPr>
        <w:spacing w:line="240" w:lineRule="auto"/>
        <w:rPr>
          <w:rFonts w:hint="eastAsia" w:ascii="仿宋" w:hAnsi="仿宋" w:eastAsia="仿宋"/>
          <w:color w:val="000000"/>
          <w:sz w:val="21"/>
          <w:szCs w:val="21"/>
          <w:lang w:eastAsia="zh-CN"/>
        </w:rPr>
      </w:pPr>
    </w:p>
    <w:p w14:paraId="7A79E6DA">
      <w:pPr>
        <w:spacing w:line="240" w:lineRule="auto"/>
        <w:rPr>
          <w:rFonts w:hint="eastAsia" w:ascii="仿宋" w:hAnsi="仿宋" w:eastAsia="仿宋"/>
          <w:color w:val="000000"/>
          <w:sz w:val="21"/>
          <w:szCs w:val="21"/>
          <w:lang w:eastAsia="zh-CN"/>
        </w:rPr>
      </w:pPr>
    </w:p>
    <w:p w14:paraId="657DB61A">
      <w:pPr>
        <w:spacing w:line="240" w:lineRule="auto"/>
        <w:rPr>
          <w:rFonts w:hint="eastAsia" w:ascii="仿宋" w:hAnsi="仿宋" w:eastAsia="仿宋"/>
          <w:color w:val="000000"/>
          <w:sz w:val="21"/>
          <w:szCs w:val="21"/>
          <w:lang w:eastAsia="zh-CN"/>
        </w:rPr>
      </w:pPr>
    </w:p>
    <w:p w14:paraId="0DAD922D">
      <w:pPr>
        <w:spacing w:line="240" w:lineRule="auto"/>
        <w:rPr>
          <w:rFonts w:hint="eastAsia" w:ascii="仿宋" w:hAnsi="仿宋" w:eastAsia="仿宋"/>
          <w:color w:val="000000"/>
          <w:sz w:val="21"/>
          <w:szCs w:val="21"/>
          <w:lang w:eastAsia="zh-CN"/>
        </w:rPr>
      </w:pPr>
    </w:p>
    <w:p w14:paraId="014D2BB0">
      <w:pPr>
        <w:spacing w:line="240" w:lineRule="auto"/>
        <w:rPr>
          <w:rFonts w:hint="eastAsia" w:ascii="仿宋" w:hAnsi="仿宋" w:eastAsia="仿宋"/>
          <w:color w:val="000000"/>
          <w:sz w:val="21"/>
          <w:szCs w:val="21"/>
          <w:lang w:eastAsia="zh-CN"/>
        </w:rPr>
      </w:pPr>
    </w:p>
    <w:p w14:paraId="1AB445D9">
      <w:pPr>
        <w:spacing w:line="240" w:lineRule="auto"/>
        <w:rPr>
          <w:rFonts w:hint="eastAsia" w:ascii="仿宋" w:hAnsi="仿宋" w:eastAsia="仿宋"/>
          <w:color w:val="000000"/>
          <w:sz w:val="21"/>
          <w:szCs w:val="21"/>
          <w:lang w:eastAsia="zh-CN"/>
        </w:rPr>
      </w:pPr>
    </w:p>
    <w:p w14:paraId="637035EA">
      <w:pPr>
        <w:spacing w:line="240" w:lineRule="auto"/>
        <w:rPr>
          <w:rFonts w:hint="eastAsia" w:ascii="仿宋" w:hAnsi="仿宋" w:eastAsia="仿宋"/>
          <w:color w:val="000000"/>
          <w:sz w:val="21"/>
          <w:szCs w:val="21"/>
          <w:lang w:eastAsia="zh-CN"/>
        </w:rPr>
      </w:pPr>
    </w:p>
    <w:p w14:paraId="6AF98D3E">
      <w:pPr>
        <w:spacing w:line="240" w:lineRule="auto"/>
        <w:rPr>
          <w:rFonts w:hint="eastAsia" w:ascii="仿宋" w:hAnsi="仿宋" w:eastAsia="仿宋"/>
          <w:color w:val="000000"/>
          <w:sz w:val="21"/>
          <w:szCs w:val="21"/>
          <w:lang w:eastAsia="zh-CN"/>
        </w:rPr>
      </w:pPr>
    </w:p>
    <w:p w14:paraId="07F2EF3B">
      <w:pPr>
        <w:spacing w:line="240" w:lineRule="auto"/>
        <w:rPr>
          <w:rFonts w:hint="eastAsia" w:ascii="仿宋" w:hAnsi="仿宋" w:eastAsia="仿宋"/>
          <w:color w:val="000000"/>
          <w:sz w:val="21"/>
          <w:szCs w:val="21"/>
          <w:lang w:eastAsia="zh-CN"/>
        </w:rPr>
      </w:pPr>
    </w:p>
    <w:p w14:paraId="4397266E">
      <w:pPr>
        <w:spacing w:line="240" w:lineRule="auto"/>
        <w:rPr>
          <w:rFonts w:hint="eastAsia" w:ascii="仿宋" w:hAnsi="仿宋" w:eastAsia="仿宋"/>
          <w:color w:val="000000"/>
          <w:sz w:val="21"/>
          <w:szCs w:val="21"/>
          <w:lang w:eastAsia="zh-CN"/>
        </w:rPr>
      </w:pPr>
    </w:p>
    <w:p w14:paraId="38071F91">
      <w:pPr>
        <w:spacing w:line="240" w:lineRule="auto"/>
        <w:rPr>
          <w:rFonts w:hint="eastAsia" w:ascii="仿宋" w:hAnsi="仿宋" w:eastAsia="仿宋"/>
          <w:color w:val="000000"/>
          <w:sz w:val="21"/>
          <w:szCs w:val="21"/>
          <w:lang w:eastAsia="zh-CN"/>
        </w:rPr>
      </w:pPr>
    </w:p>
    <w:p w14:paraId="3D6169D3">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仿宋" w:hAnsi="仿宋" w:eastAsia="仿宋" w:cs="仿宋"/>
          <w:sz w:val="28"/>
          <w:szCs w:val="28"/>
          <w:lang w:eastAsia="zh-CN"/>
        </w:rPr>
      </w:pPr>
      <w:r>
        <w:rPr>
          <w:rFonts w:hint="eastAsia" w:ascii="仿宋" w:hAnsi="仿宋" w:eastAsia="仿宋" w:cs="仿宋"/>
          <w:sz w:val="28"/>
          <w:szCs w:val="28"/>
          <w:lang w:eastAsia="zh-CN"/>
        </w:rPr>
        <w:t>国际传播</w:t>
      </w:r>
    </w:p>
    <w:p w14:paraId="4BF30F0B">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黑体" w:hAnsi="黑体" w:eastAsia="黑体" w:cs="黑体"/>
          <w:sz w:val="32"/>
          <w:szCs w:val="32"/>
          <w:lang w:val="en-US" w:eastAsia="zh-CN"/>
        </w:rPr>
      </w:pPr>
    </w:p>
    <w:p w14:paraId="5590D5A6">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黑体" w:hAnsi="黑体" w:eastAsia="黑体" w:cs="黑体"/>
          <w:b/>
          <w:bCs/>
          <w:color w:val="000000"/>
          <w:sz w:val="32"/>
          <w:szCs w:val="32"/>
          <w:lang w:val="en-US" w:eastAsia="zh-CN"/>
        </w:rPr>
      </w:pPr>
      <w:r>
        <w:rPr>
          <w:rFonts w:hint="eastAsia" w:ascii="黑体" w:hAnsi="黑体" w:eastAsia="黑体" w:cs="黑体"/>
          <w:sz w:val="32"/>
          <w:szCs w:val="32"/>
          <w:lang w:val="en-US" w:eastAsia="zh-CN"/>
        </w:rPr>
        <w:t>An ecological journey spanning over 2000 kilometers from Changbai Mountain to Longhu Mountain</w:t>
      </w:r>
      <w:bookmarkStart w:id="0" w:name="_GoBack"/>
      <w:bookmarkEnd w:id="0"/>
    </w:p>
    <w:p w14:paraId="4AD95665">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从长白山到龙虎山  一次跨越2000多公里的生态之约</w:t>
      </w:r>
    </w:p>
    <w:p w14:paraId="514376EB">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sz w:val="24"/>
          <w:szCs w:val="24"/>
        </w:rPr>
      </w:pPr>
      <w:r>
        <w:rPr>
          <w:rFonts w:hint="eastAsia" w:ascii="仿宋" w:hAnsi="仿宋" w:eastAsia="仿宋" w:cs="仿宋"/>
          <w:color w:val="000000"/>
          <w:sz w:val="24"/>
          <w:szCs w:val="24"/>
          <w:lang w:val="en-US" w:eastAsia="zh-CN"/>
        </w:rPr>
        <w:t>作者：</w:t>
      </w:r>
      <w:r>
        <w:rPr>
          <w:rFonts w:hint="eastAsia" w:ascii="仿宋" w:hAnsi="仿宋" w:eastAsia="仿宋" w:cs="仿宋"/>
          <w:color w:val="000000"/>
          <w:sz w:val="24"/>
          <w:szCs w:val="24"/>
        </w:rPr>
        <w:t>吴宇睿、</w:t>
      </w:r>
      <w:r>
        <w:rPr>
          <w:rFonts w:hint="eastAsia" w:ascii="仿宋" w:hAnsi="仿宋" w:eastAsia="仿宋" w:cs="仿宋"/>
          <w:color w:val="000000"/>
          <w:sz w:val="24"/>
          <w:szCs w:val="24"/>
          <w:lang w:val="en-US" w:eastAsia="zh-CN"/>
        </w:rPr>
        <w:t>汤伟芳、</w:t>
      </w:r>
      <w:r>
        <w:rPr>
          <w:rFonts w:hint="eastAsia" w:ascii="仿宋" w:hAnsi="仿宋" w:eastAsia="仿宋" w:cs="仿宋"/>
          <w:color w:val="000000"/>
          <w:sz w:val="24"/>
          <w:szCs w:val="24"/>
        </w:rPr>
        <w:t>徐江力</w:t>
      </w:r>
    </w:p>
    <w:p w14:paraId="3F53C0E6">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仿宋" w:hAnsi="仿宋" w:eastAsia="仿宋" w:cs="仿宋"/>
          <w:color w:val="000000"/>
          <w:sz w:val="24"/>
          <w:szCs w:val="24"/>
        </w:rPr>
      </w:pPr>
      <w:r>
        <w:rPr>
          <w:rFonts w:hint="eastAsia" w:ascii="仿宋" w:hAnsi="仿宋" w:eastAsia="仿宋" w:cs="仿宋"/>
          <w:color w:val="000000"/>
          <w:sz w:val="24"/>
          <w:szCs w:val="24"/>
          <w:lang w:val="en-US" w:eastAsia="zh-CN"/>
        </w:rPr>
        <w:t>编辑：</w:t>
      </w:r>
      <w:r>
        <w:rPr>
          <w:rFonts w:hint="eastAsia" w:ascii="仿宋" w:hAnsi="仿宋" w:eastAsia="仿宋" w:cs="仿宋"/>
          <w:color w:val="000000"/>
          <w:sz w:val="24"/>
          <w:szCs w:val="24"/>
        </w:rPr>
        <w:t>杨婷</w:t>
      </w:r>
      <w:r>
        <w:rPr>
          <w:rFonts w:hint="eastAsia" w:ascii="仿宋" w:hAnsi="仿宋" w:eastAsia="仿宋" w:cs="仿宋"/>
          <w:color w:val="000000"/>
          <w:sz w:val="24"/>
          <w:szCs w:val="24"/>
          <w:lang w:eastAsia="zh-CN"/>
        </w:rPr>
        <w:t>、</w:t>
      </w:r>
      <w:r>
        <w:rPr>
          <w:rFonts w:hint="eastAsia" w:ascii="仿宋" w:hAnsi="仿宋" w:eastAsia="仿宋" w:cs="仿宋"/>
          <w:color w:val="000000"/>
          <w:sz w:val="24"/>
          <w:szCs w:val="24"/>
        </w:rPr>
        <w:t>肖伟青</w:t>
      </w:r>
    </w:p>
    <w:p w14:paraId="5D57FFA7">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仿宋" w:hAnsi="仿宋" w:eastAsia="仿宋" w:cs="仿宋"/>
          <w:color w:val="000000"/>
          <w:sz w:val="24"/>
          <w:szCs w:val="24"/>
          <w:lang w:val="en-US" w:eastAsia="zh-CN"/>
        </w:rPr>
      </w:pPr>
    </w:p>
    <w:p w14:paraId="51DBB1F2">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Recently, Piao Longguo from Jilin Province went to Longhu Mountain to conduct a survey on the wintering grounds of Chinese  merganser with Xiao Dongyang.</w:t>
      </w:r>
    </w:p>
    <w:p w14:paraId="1AC9EDA4">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近日，来自吉林省的朴龙国，奔赴龙虎山，与肖冬样共同开展中华秋沙鸭越冬地调查。</w:t>
      </w:r>
    </w:p>
    <w:p w14:paraId="21521C7E">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As soon as he arrived in Shangqing Town, Piao Longguo eagerly put on his equipment and, under the leadership of Xiao Dongyang, embarked on the rugged mountain road to search for and observe the Chinese merganser.</w:t>
      </w:r>
    </w:p>
    <w:p w14:paraId="680A22B0">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一到上清镇，朴龙国就迫不及待地背上了装备，在肖冬样的带领下，踏上了寻找观察中华秋沙鸭的崎岖山路。</w:t>
      </w:r>
    </w:p>
    <w:p w14:paraId="50DDA7B5">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 xml:space="preserve">3, 4, 5, two females, three males. Watching groups of Chinese </w:t>
      </w:r>
      <w:r>
        <w:rPr>
          <w:rFonts w:hint="eastAsia" w:ascii="仿宋" w:hAnsi="仿宋" w:eastAsia="仿宋" w:cs="仿宋"/>
          <w:sz w:val="28"/>
          <w:szCs w:val="28"/>
          <w:lang w:eastAsia="zh-CN"/>
        </w:rPr>
        <w:t>merganser</w:t>
      </w:r>
      <w:r>
        <w:rPr>
          <w:rFonts w:hint="eastAsia" w:ascii="仿宋" w:hAnsi="仿宋" w:eastAsia="仿宋" w:cs="仿宋"/>
          <w:sz w:val="28"/>
          <w:szCs w:val="28"/>
        </w:rPr>
        <w:t xml:space="preserve"> freely frolic in the camera, Piao Longguo couldn't hide his excitement</w:t>
      </w:r>
      <w:r>
        <w:rPr>
          <w:rFonts w:hint="eastAsia" w:ascii="仿宋" w:hAnsi="仿宋" w:eastAsia="仿宋" w:cs="仿宋"/>
          <w:sz w:val="28"/>
          <w:szCs w:val="28"/>
          <w:lang w:val="en-US" w:eastAsia="zh-CN"/>
        </w:rPr>
        <w:t>. He</w:t>
      </w:r>
      <w:r>
        <w:rPr>
          <w:rFonts w:hint="eastAsia" w:ascii="仿宋" w:hAnsi="仿宋" w:eastAsia="仿宋" w:cs="仿宋"/>
          <w:sz w:val="28"/>
          <w:szCs w:val="28"/>
        </w:rPr>
        <w:t xml:space="preserve"> couldn't help but praise the Longhu Mountain Scenic Area and Xiao Dongyang's efforts to protect Chinese </w:t>
      </w:r>
      <w:r>
        <w:rPr>
          <w:rFonts w:hint="eastAsia" w:ascii="仿宋" w:hAnsi="仿宋" w:eastAsia="仿宋" w:cs="仿宋"/>
          <w:sz w:val="28"/>
          <w:szCs w:val="28"/>
          <w:lang w:eastAsia="zh-CN"/>
        </w:rPr>
        <w:t>merganser</w:t>
      </w:r>
      <w:r>
        <w:rPr>
          <w:rFonts w:hint="eastAsia" w:ascii="仿宋" w:hAnsi="仿宋" w:eastAsia="仿宋" w:cs="仿宋"/>
          <w:sz w:val="28"/>
          <w:szCs w:val="28"/>
        </w:rPr>
        <w:t>.</w:t>
      </w:r>
    </w:p>
    <w:p w14:paraId="669A651D">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3个， 4 个、 5 个，两个母的， 三个公的。看着成群结队的中华秋沙鸭在镜头里自由嬉戏时，朴龙国难掩兴奋，忍不住对龙虎山景区及肖冬样中华秋沙鸭保护工作点赞。</w:t>
      </w:r>
    </w:p>
    <w:p w14:paraId="4C23161B">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rPr>
        <w:t>He has been working in your river section for more than 20 years, and the protection work is particularly good. So this year, I came here specifically to see how the environment is. At first glance, it is indeed different, and the environment and quantity are quite good. And this winter place has such a good environment, which is also rare in the country</w:t>
      </w:r>
      <w:r>
        <w:rPr>
          <w:rFonts w:hint="eastAsia" w:ascii="仿宋" w:hAnsi="仿宋" w:eastAsia="仿宋" w:cs="仿宋"/>
          <w:sz w:val="28"/>
          <w:szCs w:val="28"/>
          <w:lang w:val="en-US" w:eastAsia="zh-CN"/>
        </w:rPr>
        <w:t>.</w:t>
      </w:r>
    </w:p>
    <w:p w14:paraId="2CA1A2CC">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“他在你们这个河段里边已经工作了已经 20 多年，保护工作搞得特别好。所以今年我特意过来看看 ，这个环境到底怎么样。一看，确实不一样，环境和数量确实蛮可以的。而这过冬地这么一个好的环境也是全国来说也是很少”</w:t>
      </w:r>
    </w:p>
    <w:p w14:paraId="2B788CF7">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 xml:space="preserve">It is reported that Piao Longguo, former director of the Changbai Mountain Natural Museum in Jilin Province and former vice president of the Changbai Mountain Scientific Research Institute, is one of the earliest experts in China engaged in research on the protection of Chinese </w:t>
      </w:r>
      <w:r>
        <w:rPr>
          <w:rFonts w:hint="eastAsia" w:ascii="仿宋" w:hAnsi="仿宋" w:eastAsia="仿宋" w:cs="仿宋"/>
          <w:sz w:val="28"/>
          <w:szCs w:val="28"/>
          <w:lang w:eastAsia="zh-CN"/>
        </w:rPr>
        <w:t>merganser</w:t>
      </w:r>
      <w:r>
        <w:rPr>
          <w:rFonts w:hint="eastAsia" w:ascii="仿宋" w:hAnsi="仿宋" w:eastAsia="仿宋" w:cs="仿宋"/>
          <w:sz w:val="28"/>
          <w:szCs w:val="28"/>
        </w:rPr>
        <w:t>.</w:t>
      </w:r>
    </w:p>
    <w:p w14:paraId="6744DD26">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据了解，吉林省长白山自然博物馆原馆长、长白山科学研究院原副院长，是国内最早一批从事中华秋沙鸭保护研究的专家。</w:t>
      </w:r>
    </w:p>
    <w:p w14:paraId="2FF9017A">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 xml:space="preserve">Since the 1970s, he has been paying attention to the Chinese </w:t>
      </w:r>
      <w:r>
        <w:rPr>
          <w:rFonts w:hint="eastAsia" w:ascii="仿宋" w:hAnsi="仿宋" w:eastAsia="仿宋" w:cs="仿宋"/>
          <w:sz w:val="28"/>
          <w:szCs w:val="28"/>
          <w:lang w:eastAsia="zh-CN"/>
        </w:rPr>
        <w:t>merganser</w:t>
      </w:r>
      <w:r>
        <w:rPr>
          <w:rFonts w:hint="eastAsia" w:ascii="仿宋" w:hAnsi="仿宋" w:eastAsia="仿宋" w:cs="仿宋"/>
          <w:sz w:val="28"/>
          <w:szCs w:val="28"/>
        </w:rPr>
        <w:t xml:space="preserve"> and was the first photographer in China to photograph them. He is also an advocate for the artificial nest of Chinese </w:t>
      </w:r>
      <w:r>
        <w:rPr>
          <w:rFonts w:hint="eastAsia" w:ascii="仿宋" w:hAnsi="仿宋" w:eastAsia="仿宋" w:cs="仿宋"/>
          <w:sz w:val="28"/>
          <w:szCs w:val="28"/>
          <w:lang w:eastAsia="zh-CN"/>
        </w:rPr>
        <w:t>merganser</w:t>
      </w:r>
      <w:r>
        <w:rPr>
          <w:rFonts w:hint="eastAsia" w:ascii="仿宋" w:hAnsi="仿宋" w:eastAsia="仿宋" w:cs="仿宋"/>
          <w:sz w:val="28"/>
          <w:szCs w:val="28"/>
        </w:rPr>
        <w:t>.</w:t>
      </w:r>
    </w:p>
    <w:p w14:paraId="2B259CB8">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自上世纪 70 年代起，他就开始关注中华秋沙鸭，是我国第一位拍摄中华秋沙鸭的摄影家，也是中华秋沙鸭人工巢的倡导者。</w:t>
      </w:r>
    </w:p>
    <w:p w14:paraId="4439B486">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rPr>
        <w:t>In Changbai Mountain National Nature Reserve in Jilin Province, Piao Longguo is revered as Grandpa Duck by everyone</w:t>
      </w:r>
      <w:r>
        <w:rPr>
          <w:rFonts w:hint="eastAsia" w:ascii="仿宋" w:hAnsi="仿宋" w:eastAsia="仿宋" w:cs="仿宋"/>
          <w:sz w:val="28"/>
          <w:szCs w:val="28"/>
          <w:lang w:val="en-US" w:eastAsia="zh-CN"/>
        </w:rPr>
        <w:t>.</w:t>
      </w:r>
    </w:p>
    <w:p w14:paraId="67B4617D">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在吉林省长白山国家级自然保护区，朴龙国被大家尊称为鸭爷爷</w:t>
      </w:r>
    </w:p>
    <w:p w14:paraId="0584131E">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 xml:space="preserve">Although he has been retired for many years, his love for Chinese </w:t>
      </w:r>
      <w:r>
        <w:rPr>
          <w:rFonts w:hint="eastAsia" w:ascii="仿宋" w:hAnsi="仿宋" w:eastAsia="仿宋" w:cs="仿宋"/>
          <w:sz w:val="28"/>
          <w:szCs w:val="28"/>
          <w:lang w:eastAsia="zh-CN"/>
        </w:rPr>
        <w:t>merganser</w:t>
      </w:r>
      <w:r>
        <w:rPr>
          <w:rFonts w:hint="eastAsia" w:ascii="仿宋" w:hAnsi="仿宋" w:eastAsia="仿宋" w:cs="仿宋"/>
          <w:sz w:val="28"/>
          <w:szCs w:val="28"/>
        </w:rPr>
        <w:t xml:space="preserve"> has not stopped.</w:t>
      </w:r>
    </w:p>
    <w:p w14:paraId="0F0B0A91">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虽然已退休多年，但他对中华秋沙鸭的热爱并没有止步。</w:t>
      </w:r>
    </w:p>
    <w:p w14:paraId="36F3E48E">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 xml:space="preserve">This means that after retiring, I have never stopped developing feelings for the </w:t>
      </w:r>
      <w:r>
        <w:rPr>
          <w:rFonts w:hint="eastAsia" w:ascii="仿宋" w:hAnsi="仿宋" w:eastAsia="仿宋" w:cs="仿宋"/>
          <w:sz w:val="28"/>
          <w:szCs w:val="28"/>
          <w:lang w:eastAsia="zh-CN"/>
        </w:rPr>
        <w:t>merganser</w:t>
      </w:r>
      <w:r>
        <w:rPr>
          <w:rFonts w:hint="eastAsia" w:ascii="仿宋" w:hAnsi="仿宋" w:eastAsia="仿宋" w:cs="仿宋"/>
          <w:sz w:val="28"/>
          <w:szCs w:val="28"/>
        </w:rPr>
        <w:t xml:space="preserve"> and their protection and research. My main focus is on observing their behavior in breeding grounds and providing scientific evidence for research institutions.</w:t>
      </w:r>
    </w:p>
    <w:p w14:paraId="234C22ED">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这意味着退休了以后，到现在我就一直没断过对秋沙鸭的这种感情，和对它的一个保护和研究方面，主要就在繁殖地观察一下它的行为，都有哪些行为，为科研机构提供一些科学依据。</w:t>
      </w:r>
    </w:p>
    <w:p w14:paraId="0D064D5D">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In the Longhu Mountain Scenic Area, Xiao Dongyang, a national model worker and a forest ranger in Shangqing Town, also silently paid for the Chinese merganser.</w:t>
      </w:r>
    </w:p>
    <w:p w14:paraId="7022398D">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而在龙虎山景区，全国劳动模范、上清镇护林员肖冬样同样为中华秋沙鸭默默付出。</w:t>
      </w:r>
    </w:p>
    <w:p w14:paraId="09AAC8B0">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For the past 20 years, Xiao Dongyang has embarked on the journey of mountain migratory birds before dawn every day.</w:t>
      </w:r>
    </w:p>
    <w:p w14:paraId="19BCD7EE">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近 20 年来，肖</w:t>
      </w:r>
      <w:r>
        <w:rPr>
          <w:rFonts w:hint="eastAsia" w:ascii="仿宋" w:hAnsi="仿宋" w:eastAsia="仿宋" w:cs="仿宋"/>
          <w:sz w:val="28"/>
          <w:szCs w:val="28"/>
          <w:lang w:eastAsia="zh-CN"/>
        </w:rPr>
        <w:t>冬</w:t>
      </w:r>
      <w:r>
        <w:rPr>
          <w:rFonts w:hint="eastAsia" w:ascii="仿宋" w:hAnsi="仿宋" w:eastAsia="仿宋" w:cs="仿宋"/>
          <w:sz w:val="28"/>
          <w:szCs w:val="28"/>
        </w:rPr>
        <w:t>样每天天未亮就踏上了巡山候鸟之路。</w:t>
      </w:r>
    </w:p>
    <w:p w14:paraId="2AFCE8E2">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He carefully observed the health status and changes in the number of ducks with a camera. Over the years, he took more than 200000 photos and over 20000 GB of video, forming a valuable first-hand material for studying the Chinese merganser. People affectionately call him the Duck Commander.</w:t>
      </w:r>
    </w:p>
    <w:p w14:paraId="05233554">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他用摄影机仔细观察鸭群的健康状况、数量变化，多年来拍摄了 20 多万张照片、 2 万多G视频，形成了研究中华秋沙鸭的第一手珍贵资料，大家亲切的称它为鸭司令。</w:t>
      </w:r>
    </w:p>
    <w:p w14:paraId="4F9277AD">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Changbai Mountain is an important breeding ground for Chinese merganser, while Longhu Mountain is an important wintering ground. The two places are more than 2000 kilometers apart, and this gathering stems from the mission of jointly guarding Chinese merganser.</w:t>
      </w:r>
    </w:p>
    <w:p w14:paraId="6D396D59">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长白山是中华秋沙鸭重要繁殖地，龙虎山则是重要越冬地，两地相距 2,000 多公里，这次相聚源于共同守护中华秋沙鸭的使命。</w:t>
      </w:r>
    </w:p>
    <w:p w14:paraId="742D70E8">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 xml:space="preserve">The two agreed to establish a north-south protection linkage mechanism for Chinese merganser， regularly sharing dynamic information on duck populations in both places, so that the research team can comprehensively grasp the migration routes and survival status of </w:t>
      </w:r>
      <w:r>
        <w:rPr>
          <w:rFonts w:hint="eastAsia" w:ascii="仿宋" w:hAnsi="仿宋" w:eastAsia="仿宋" w:cs="仿宋"/>
          <w:sz w:val="28"/>
          <w:szCs w:val="28"/>
          <w:lang w:eastAsia="zh-CN"/>
        </w:rPr>
        <w:t>merganser</w:t>
      </w:r>
      <w:r>
        <w:rPr>
          <w:rFonts w:hint="eastAsia" w:ascii="仿宋" w:hAnsi="仿宋" w:eastAsia="仿宋" w:cs="仿宋"/>
          <w:sz w:val="28"/>
          <w:szCs w:val="28"/>
        </w:rPr>
        <w:t>, help</w:t>
      </w:r>
      <w:r>
        <w:rPr>
          <w:rFonts w:hint="eastAsia" w:ascii="仿宋" w:hAnsi="仿宋" w:eastAsia="仿宋" w:cs="仿宋"/>
          <w:sz w:val="28"/>
          <w:szCs w:val="28"/>
          <w:lang w:val="en-US" w:eastAsia="zh-CN"/>
        </w:rPr>
        <w:t xml:space="preserve">ing </w:t>
      </w:r>
      <w:r>
        <w:rPr>
          <w:rFonts w:hint="eastAsia" w:ascii="仿宋" w:hAnsi="仿宋" w:eastAsia="仿宋" w:cs="仿宋"/>
          <w:sz w:val="28"/>
          <w:szCs w:val="28"/>
        </w:rPr>
        <w:t xml:space="preserve"> the population of Chinese merganser continue to grow.</w:t>
      </w:r>
    </w:p>
    <w:p w14:paraId="0A8706ED">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sz w:val="28"/>
          <w:szCs w:val="28"/>
        </w:rPr>
      </w:pPr>
      <w:r>
        <w:rPr>
          <w:rFonts w:hint="eastAsia" w:ascii="仿宋" w:hAnsi="仿宋" w:eastAsia="仿宋" w:cs="仿宋"/>
          <w:sz w:val="28"/>
          <w:szCs w:val="28"/>
        </w:rPr>
        <w:t>两人约定建立中华秋沙鸭南北保护联动机制，定期共享两地鸭群动态信息，让科研团队能全面掌握秋沙鸭的迁徙路线、生存状态，帮助中华秋沙鸭的种群不断壮大。</w:t>
      </w:r>
    </w:p>
    <w:p w14:paraId="39E02FF1">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s="仿宋"/>
          <w:color w:val="000000"/>
          <w:sz w:val="28"/>
          <w:szCs w:val="28"/>
          <w:lang w:val="en-US" w:eastAsia="zh-CN"/>
        </w:rPr>
      </w:pPr>
      <w:r>
        <w:rPr>
          <w:rFonts w:hint="eastAsia" w:ascii="仿宋" w:hAnsi="仿宋" w:eastAsia="仿宋" w:cs="仿宋"/>
          <w:sz w:val="28"/>
          <w:szCs w:val="28"/>
        </w:rPr>
        <w:t xml:space="preserve">He is a highly respected expert in the protection of Chinese </w:t>
      </w:r>
      <w:r>
        <w:rPr>
          <w:rFonts w:hint="eastAsia" w:ascii="仿宋" w:hAnsi="仿宋" w:eastAsia="仿宋" w:cs="仿宋"/>
          <w:sz w:val="28"/>
          <w:szCs w:val="28"/>
          <w:lang w:eastAsia="zh-CN"/>
        </w:rPr>
        <w:t>merganser</w:t>
      </w:r>
      <w:r>
        <w:rPr>
          <w:rFonts w:hint="eastAsia" w:ascii="仿宋" w:hAnsi="仿宋" w:eastAsia="仿宋" w:cs="仿宋"/>
          <w:sz w:val="28"/>
          <w:szCs w:val="28"/>
        </w:rPr>
        <w:t>. Through these few days of communication and exchange with Teacher Piao, he has learned a lot of useful knowledge and experience, and gotten many useful suggestions. I will take this opportunity to learn more and strive to protect our Chinese merganser better.</w:t>
      </w:r>
    </w:p>
    <w:p w14:paraId="4417915F">
      <w:pPr>
        <w:keepNext w:val="0"/>
        <w:keepLines w:val="0"/>
        <w:pageBreakBefore w:val="0"/>
        <w:widowControl w:val="0"/>
        <w:kinsoku/>
        <w:wordWrap/>
        <w:overflowPunct/>
        <w:topLinePunct w:val="0"/>
        <w:autoSpaceDE/>
        <w:autoSpaceDN/>
        <w:bidi w:val="0"/>
        <w:adjustRightInd/>
        <w:snapToGrid/>
        <w:spacing w:line="560" w:lineRule="exact"/>
        <w:ind w:firstLine="556" w:firstLineChars="200"/>
        <w:textAlignment w:val="auto"/>
        <w:rPr>
          <w:rFonts w:hint="eastAsia" w:ascii="仿宋" w:hAnsi="仿宋" w:eastAsia="仿宋"/>
          <w:color w:val="000000"/>
          <w:sz w:val="21"/>
          <w:szCs w:val="21"/>
          <w:lang w:val="en-US" w:eastAsia="zh-CN"/>
        </w:rPr>
      </w:pPr>
      <w:r>
        <w:rPr>
          <w:rFonts w:hint="eastAsia" w:ascii="仿宋" w:hAnsi="仿宋" w:eastAsia="仿宋" w:cs="仿宋"/>
          <w:sz w:val="28"/>
          <w:szCs w:val="28"/>
        </w:rPr>
        <w:t>他是非常令人敬佩的中华秋沙鸭保护专家，通过这几天跟朴老师沟通交流，学习到很多有用的知识和经验，也给我们提供了很多有用的建议，我</w:t>
      </w:r>
      <w:r>
        <w:rPr>
          <w:rFonts w:hint="eastAsia" w:ascii="仿宋" w:hAnsi="仿宋" w:eastAsia="仿宋" w:cs="仿宋"/>
          <w:sz w:val="28"/>
          <w:szCs w:val="28"/>
          <w:lang w:eastAsia="zh-CN"/>
        </w:rPr>
        <w:t>会趁此机会多多请教，把握这次机会，努力把我们的中华秋沙鸭保护得更好。</w:t>
      </w:r>
    </w:p>
    <w:p w14:paraId="6B6CB2A6">
      <w:pPr>
        <w:spacing w:line="240" w:lineRule="auto"/>
        <w:rPr>
          <w:rFonts w:hint="eastAsia" w:ascii="仿宋" w:hAnsi="仿宋" w:eastAsia="仿宋"/>
          <w:color w:val="000000"/>
          <w:sz w:val="21"/>
          <w:szCs w:val="21"/>
          <w:lang w:val="en-US" w:eastAsia="zh-CN"/>
        </w:rPr>
      </w:pPr>
    </w:p>
    <w:p w14:paraId="5489874A">
      <w:pPr>
        <w:spacing w:line="240" w:lineRule="auto"/>
        <w:rPr>
          <w:rFonts w:hint="eastAsia" w:ascii="仿宋" w:hAnsi="仿宋" w:eastAsia="仿宋"/>
          <w:b/>
          <w:bCs/>
          <w:color w:val="000000"/>
          <w:sz w:val="32"/>
          <w:szCs w:val="32"/>
          <w:lang w:val="en-US" w:eastAsia="zh-CN"/>
        </w:rPr>
      </w:pPr>
    </w:p>
    <w:p w14:paraId="1577BDF6">
      <w:pPr>
        <w:spacing w:line="240" w:lineRule="auto"/>
        <w:rPr>
          <w:rFonts w:hint="eastAsia" w:ascii="仿宋" w:hAnsi="仿宋" w:eastAsia="仿宋"/>
          <w:b/>
          <w:bCs/>
          <w:color w:val="000000"/>
          <w:sz w:val="32"/>
          <w:szCs w:val="32"/>
          <w:lang w:val="en-US" w:eastAsia="zh-CN"/>
        </w:rPr>
      </w:pPr>
    </w:p>
    <w:p w14:paraId="65DE96EC">
      <w:pPr>
        <w:spacing w:line="240" w:lineRule="auto"/>
        <w:rPr>
          <w:rFonts w:hint="eastAsia" w:ascii="仿宋" w:hAnsi="仿宋" w:eastAsia="仿宋"/>
          <w:b/>
          <w:bCs/>
          <w:color w:val="000000"/>
          <w:sz w:val="32"/>
          <w:szCs w:val="32"/>
          <w:lang w:val="en-US" w:eastAsia="zh-CN"/>
        </w:rPr>
      </w:pPr>
    </w:p>
    <w:p w14:paraId="0B5BCB25">
      <w:pPr>
        <w:spacing w:line="240" w:lineRule="auto"/>
        <w:rPr>
          <w:rFonts w:hint="eastAsia" w:ascii="仿宋" w:hAnsi="仿宋" w:eastAsia="仿宋"/>
          <w:b/>
          <w:bCs/>
          <w:color w:val="000000"/>
          <w:sz w:val="32"/>
          <w:szCs w:val="32"/>
          <w:lang w:val="en-US" w:eastAsia="zh-CN"/>
        </w:rPr>
      </w:pPr>
    </w:p>
    <w:p w14:paraId="684DB35C">
      <w:pPr>
        <w:spacing w:line="240" w:lineRule="auto"/>
        <w:rPr>
          <w:rFonts w:hint="eastAsia" w:ascii="仿宋" w:hAnsi="仿宋" w:eastAsia="仿宋"/>
          <w:b/>
          <w:bCs/>
          <w:color w:val="000000"/>
          <w:sz w:val="32"/>
          <w:szCs w:val="32"/>
          <w:lang w:val="en-US" w:eastAsia="zh-CN"/>
        </w:rPr>
      </w:pPr>
    </w:p>
    <w:p w14:paraId="4750146B">
      <w:pPr>
        <w:spacing w:line="240" w:lineRule="auto"/>
        <w:rPr>
          <w:rFonts w:hint="eastAsia" w:ascii="仿宋" w:hAnsi="仿宋" w:eastAsia="仿宋"/>
          <w:b/>
          <w:bCs/>
          <w:color w:val="000000"/>
          <w:sz w:val="32"/>
          <w:szCs w:val="32"/>
          <w:lang w:val="en-US" w:eastAsia="zh-CN"/>
        </w:rPr>
      </w:pPr>
    </w:p>
    <w:p w14:paraId="7054AC9E">
      <w:pPr>
        <w:spacing w:line="240" w:lineRule="auto"/>
        <w:rPr>
          <w:rFonts w:hint="eastAsia" w:ascii="仿宋" w:hAnsi="仿宋" w:eastAsia="仿宋"/>
          <w:b/>
          <w:bCs/>
          <w:color w:val="000000"/>
          <w:sz w:val="32"/>
          <w:szCs w:val="32"/>
          <w:lang w:val="en-US" w:eastAsia="zh-CN"/>
        </w:rPr>
      </w:pPr>
    </w:p>
    <w:p w14:paraId="15D38CF2">
      <w:pPr>
        <w:spacing w:line="240" w:lineRule="auto"/>
        <w:rPr>
          <w:rFonts w:hint="eastAsia" w:ascii="仿宋" w:hAnsi="仿宋" w:eastAsia="仿宋"/>
          <w:b/>
          <w:bCs/>
          <w:color w:val="000000"/>
          <w:sz w:val="32"/>
          <w:szCs w:val="32"/>
          <w:lang w:val="en-US" w:eastAsia="zh-CN"/>
        </w:rPr>
      </w:pPr>
    </w:p>
    <w:p w14:paraId="3F04B718">
      <w:pPr>
        <w:spacing w:line="240" w:lineRule="auto"/>
        <w:rPr>
          <w:rFonts w:hint="eastAsia" w:ascii="仿宋" w:hAnsi="仿宋" w:eastAsia="仿宋"/>
          <w:b/>
          <w:bCs/>
          <w:color w:val="000000"/>
          <w:sz w:val="32"/>
          <w:szCs w:val="32"/>
          <w:lang w:val="en-US" w:eastAsia="zh-CN"/>
        </w:rPr>
      </w:pPr>
    </w:p>
    <w:p w14:paraId="1767CD5B">
      <w:pPr>
        <w:spacing w:line="240" w:lineRule="auto"/>
        <w:rPr>
          <w:rFonts w:hint="eastAsia" w:ascii="仿宋" w:hAnsi="仿宋" w:eastAsia="仿宋"/>
          <w:b/>
          <w:bCs/>
          <w:color w:val="000000"/>
          <w:sz w:val="28"/>
          <w:szCs w:val="28"/>
          <w:lang w:val="en-US" w:eastAsia="zh-CN"/>
        </w:rPr>
      </w:pPr>
    </w:p>
    <w:p w14:paraId="75B043D6">
      <w:pPr>
        <w:spacing w:line="240" w:lineRule="auto"/>
        <w:rPr>
          <w:rFonts w:hint="eastAsia" w:ascii="仿宋" w:hAnsi="仿宋" w:eastAsia="仿宋"/>
          <w:b/>
          <w:bCs/>
          <w:color w:val="000000"/>
          <w:sz w:val="28"/>
          <w:szCs w:val="28"/>
          <w:lang w:val="en-US" w:eastAsia="zh-CN"/>
        </w:rPr>
      </w:pPr>
    </w:p>
    <w:p w14:paraId="15977E3E">
      <w:pPr>
        <w:spacing w:line="240" w:lineRule="auto"/>
        <w:rPr>
          <w:rFonts w:hint="eastAsia" w:ascii="仿宋" w:hAnsi="仿宋" w:eastAsia="仿宋"/>
          <w:b/>
          <w:bCs/>
          <w:color w:val="000000"/>
          <w:sz w:val="28"/>
          <w:szCs w:val="28"/>
          <w:lang w:val="en-US" w:eastAsia="zh-CN"/>
        </w:rPr>
      </w:pPr>
    </w:p>
    <w:p w14:paraId="7DF1C2D9">
      <w:pPr>
        <w:spacing w:line="240" w:lineRule="auto"/>
        <w:rPr>
          <w:rFonts w:hint="default" w:ascii="仿宋" w:hAnsi="仿宋" w:eastAsia="仿宋"/>
          <w:b/>
          <w:bCs/>
          <w:color w:val="000000"/>
          <w:sz w:val="28"/>
          <w:szCs w:val="28"/>
          <w:lang w:val="en-US" w:eastAsia="zh-CN"/>
        </w:rPr>
      </w:pPr>
      <w:r>
        <w:rPr>
          <w:rFonts w:hint="eastAsia" w:ascii="仿宋" w:hAnsi="仿宋" w:eastAsia="仿宋"/>
          <w:b/>
          <w:bCs/>
          <w:color w:val="000000"/>
          <w:sz w:val="28"/>
          <w:szCs w:val="28"/>
          <w:lang w:val="en-US" w:eastAsia="zh-CN"/>
        </w:rPr>
        <w:t>国际传播效果证明材料：</w:t>
      </w:r>
    </w:p>
    <w:p w14:paraId="20F86437">
      <w:pPr>
        <w:spacing w:line="240" w:lineRule="auto"/>
        <w:rPr>
          <w:rFonts w:hint="eastAsia" w:ascii="仿宋" w:hAnsi="仿宋" w:eastAsia="仿宋"/>
          <w:color w:val="000000"/>
          <w:sz w:val="21"/>
          <w:szCs w:val="21"/>
          <w:lang w:eastAsia="zh-CN"/>
        </w:rPr>
      </w:pPr>
    </w:p>
    <w:p w14:paraId="6C679786">
      <w:pPr>
        <w:spacing w:line="240" w:lineRule="auto"/>
        <w:rPr>
          <w:rFonts w:hint="eastAsia" w:ascii="仿宋" w:hAnsi="仿宋" w:eastAsia="仿宋"/>
          <w:color w:val="000000"/>
          <w:sz w:val="21"/>
          <w:szCs w:val="21"/>
          <w:lang w:eastAsia="zh-CN"/>
        </w:rPr>
      </w:pPr>
      <w:r>
        <w:rPr>
          <w:rFonts w:hint="eastAsia" w:ascii="仿宋" w:hAnsi="仿宋" w:eastAsia="仿宋"/>
          <w:color w:val="000000"/>
          <w:sz w:val="21"/>
          <w:szCs w:val="21"/>
          <w:lang w:eastAsia="zh-CN"/>
        </w:rPr>
        <w:drawing>
          <wp:inline distT="0" distB="0" distL="114300" distR="114300">
            <wp:extent cx="5758815" cy="2781935"/>
            <wp:effectExtent l="0" t="0" r="13335" b="18415"/>
            <wp:docPr id="7" name="图片 7" descr="31274ea4b26a7e7d52aac3434734bb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31274ea4b26a7e7d52aac3434734bb04"/>
                    <pic:cNvPicPr>
                      <a:picLocks noChangeAspect="1"/>
                    </pic:cNvPicPr>
                  </pic:nvPicPr>
                  <pic:blipFill>
                    <a:blip r:embed="rId6"/>
                    <a:stretch>
                      <a:fillRect/>
                    </a:stretch>
                  </pic:blipFill>
                  <pic:spPr>
                    <a:xfrm>
                      <a:off x="0" y="0"/>
                      <a:ext cx="5758815" cy="2781935"/>
                    </a:xfrm>
                    <a:prstGeom prst="rect">
                      <a:avLst/>
                    </a:prstGeom>
                  </pic:spPr>
                </pic:pic>
              </a:graphicData>
            </a:graphic>
          </wp:inline>
        </w:drawing>
      </w:r>
    </w:p>
    <w:p w14:paraId="31B44D0F">
      <w:pPr>
        <w:spacing w:line="240" w:lineRule="auto"/>
        <w:rPr>
          <w:rFonts w:hint="eastAsia" w:ascii="仿宋" w:hAnsi="仿宋" w:eastAsia="仿宋"/>
          <w:color w:val="000000"/>
          <w:sz w:val="21"/>
          <w:szCs w:val="21"/>
          <w:lang w:eastAsia="zh-CN"/>
        </w:rPr>
      </w:pPr>
    </w:p>
    <w:p w14:paraId="3636630E">
      <w:pPr>
        <w:spacing w:line="240" w:lineRule="auto"/>
        <w:rPr>
          <w:rFonts w:hint="eastAsia" w:ascii="仿宋" w:hAnsi="仿宋" w:eastAsia="仿宋"/>
          <w:color w:val="000000"/>
          <w:sz w:val="21"/>
          <w:szCs w:val="21"/>
          <w:lang w:eastAsia="zh-CN"/>
        </w:rPr>
      </w:pPr>
      <w:r>
        <w:rPr>
          <w:rFonts w:hint="eastAsia" w:ascii="仿宋" w:hAnsi="仿宋" w:eastAsia="仿宋"/>
          <w:color w:val="000000"/>
          <w:sz w:val="21"/>
          <w:szCs w:val="21"/>
          <w:lang w:eastAsia="zh-CN"/>
        </w:rPr>
        <w:drawing>
          <wp:inline distT="0" distB="0" distL="114300" distR="114300">
            <wp:extent cx="5567045" cy="2943860"/>
            <wp:effectExtent l="0" t="0" r="14605" b="8890"/>
            <wp:docPr id="5" name="图片 5" descr="INS meetjiangxi httpswww.instagram.compDHS1f5MP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NS meetjiangxi httpswww.instagram.compDHS1f5MPgiN"/>
                    <pic:cNvPicPr>
                      <a:picLocks noChangeAspect="1"/>
                    </pic:cNvPicPr>
                  </pic:nvPicPr>
                  <pic:blipFill>
                    <a:blip r:embed="rId7"/>
                    <a:stretch>
                      <a:fillRect/>
                    </a:stretch>
                  </pic:blipFill>
                  <pic:spPr>
                    <a:xfrm>
                      <a:off x="0" y="0"/>
                      <a:ext cx="5567045" cy="2943860"/>
                    </a:xfrm>
                    <a:prstGeom prst="rect">
                      <a:avLst/>
                    </a:prstGeom>
                  </pic:spPr>
                </pic:pic>
              </a:graphicData>
            </a:graphic>
          </wp:inline>
        </w:drawing>
      </w:r>
      <w:r>
        <w:rPr>
          <w:rFonts w:hint="eastAsia" w:ascii="仿宋" w:hAnsi="仿宋" w:eastAsia="仿宋"/>
          <w:color w:val="000000"/>
          <w:sz w:val="21"/>
          <w:szCs w:val="21"/>
          <w:lang w:eastAsia="zh-CN"/>
        </w:rPr>
        <w:drawing>
          <wp:inline distT="0" distB="0" distL="114300" distR="114300">
            <wp:extent cx="5756910" cy="7685405"/>
            <wp:effectExtent l="0" t="0" r="15240" b="10795"/>
            <wp:docPr id="8" name="图片 8" descr="51d00080-6a9d-43a5-9675-2f05b87c0d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51d00080-6a9d-43a5-9675-2f05b87c0d15"/>
                    <pic:cNvPicPr>
                      <a:picLocks noChangeAspect="1"/>
                    </pic:cNvPicPr>
                  </pic:nvPicPr>
                  <pic:blipFill>
                    <a:blip r:embed="rId8"/>
                    <a:stretch>
                      <a:fillRect/>
                    </a:stretch>
                  </pic:blipFill>
                  <pic:spPr>
                    <a:xfrm>
                      <a:off x="0" y="0"/>
                      <a:ext cx="5756910" cy="7685405"/>
                    </a:xfrm>
                    <a:prstGeom prst="rect">
                      <a:avLst/>
                    </a:prstGeom>
                  </pic:spPr>
                </pic:pic>
              </a:graphicData>
            </a:graphic>
          </wp:inline>
        </w:drawing>
      </w:r>
      <w:r>
        <w:rPr>
          <w:rFonts w:hint="eastAsia" w:ascii="仿宋" w:hAnsi="仿宋" w:eastAsia="仿宋"/>
          <w:color w:val="000000"/>
          <w:sz w:val="21"/>
          <w:szCs w:val="21"/>
          <w:lang w:eastAsia="zh-CN"/>
        </w:rPr>
        <w:drawing>
          <wp:inline distT="0" distB="0" distL="114300" distR="114300">
            <wp:extent cx="5750560" cy="4070985"/>
            <wp:effectExtent l="0" t="0" r="2540" b="5715"/>
            <wp:docPr id="3" name="图片 3" descr="www.meetjiangxi.net江西国际传播中心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meetjiangxi.net江西国际传播中心网站"/>
                    <pic:cNvPicPr>
                      <a:picLocks noChangeAspect="1"/>
                    </pic:cNvPicPr>
                  </pic:nvPicPr>
                  <pic:blipFill>
                    <a:blip r:embed="rId9"/>
                    <a:stretch>
                      <a:fillRect/>
                    </a:stretch>
                  </pic:blipFill>
                  <pic:spPr>
                    <a:xfrm>
                      <a:off x="0" y="0"/>
                      <a:ext cx="5750560" cy="4070985"/>
                    </a:xfrm>
                    <a:prstGeom prst="rect">
                      <a:avLst/>
                    </a:prstGeom>
                  </pic:spPr>
                </pic:pic>
              </a:graphicData>
            </a:graphic>
          </wp:inline>
        </w:drawing>
      </w:r>
      <w:r>
        <w:rPr>
          <w:rFonts w:hint="eastAsia" w:ascii="仿宋" w:hAnsi="仿宋" w:eastAsia="仿宋"/>
          <w:color w:val="000000"/>
          <w:sz w:val="21"/>
          <w:szCs w:val="21"/>
          <w:lang w:eastAsia="zh-CN"/>
        </w:rPr>
        <w:drawing>
          <wp:inline distT="0" distB="0" distL="114300" distR="114300">
            <wp:extent cx="5758815" cy="8813800"/>
            <wp:effectExtent l="0" t="0" r="13335" b="6350"/>
            <wp:docPr id="2" name="图片 2" descr="江西新闻客户端meetjiangxi栏目httpwww.jxxw.com.cncontent_htmlhtml55ppc202503133162147.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江西新闻客户端meetjiangxi栏目httpwww.jxxw.com.cncontent_htmlhtml55ppc202503133162147.html"/>
                    <pic:cNvPicPr>
                      <a:picLocks noChangeAspect="1"/>
                    </pic:cNvPicPr>
                  </pic:nvPicPr>
                  <pic:blipFill>
                    <a:blip r:embed="rId10"/>
                    <a:stretch>
                      <a:fillRect/>
                    </a:stretch>
                  </pic:blipFill>
                  <pic:spPr>
                    <a:xfrm>
                      <a:off x="0" y="0"/>
                      <a:ext cx="5758815" cy="8813800"/>
                    </a:xfrm>
                    <a:prstGeom prst="rect">
                      <a:avLst/>
                    </a:prstGeom>
                  </pic:spPr>
                </pic:pic>
              </a:graphicData>
            </a:graphic>
          </wp:inline>
        </w:drawing>
      </w:r>
    </w:p>
    <w:sectPr>
      <w:footerReference r:id="rId3" w:type="default"/>
      <w:pgSz w:w="11906" w:h="16838"/>
      <w:pgMar w:top="1440" w:right="1797" w:bottom="1440" w:left="1797" w:header="851" w:footer="1417" w:gutter="0"/>
      <w:pgNumType w:fmt="numberInDash"/>
      <w:cols w:space="0" w:num="1"/>
      <w:rtlGutter w:val="0"/>
      <w:docGrid w:type="linesAndChars" w:linePitch="410" w:charSpace="-60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DejaVu Sans"/>
    <w:panose1 w:val="02020603050405020304"/>
    <w:charset w:val="01"/>
    <w:family w:val="roman"/>
    <w:pitch w:val="default"/>
    <w:sig w:usb0="00000000" w:usb1="00000000" w:usb2="00000009" w:usb3="00000000" w:csb0="400001FF" w:csb1="FFFF0000"/>
  </w:font>
  <w:font w:name="宋体">
    <w:altName w:val="方正书宋_GBK"/>
    <w:panose1 w:val="02010600030101010101"/>
    <w:charset w:val="7A"/>
    <w:family w:val="auto"/>
    <w:pitch w:val="default"/>
    <w:sig w:usb0="00000000" w:usb1="00000000" w:usb2="00000006" w:usb3="00000000" w:csb0="00040001" w:csb1="00000000"/>
  </w:font>
  <w:font w:name="Wingdings">
    <w:altName w:val="MathJax_Vector"/>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MathJax_Vector"/>
    <w:panose1 w:val="05050102010706020507"/>
    <w:charset w:val="02"/>
    <w:family w:val="roman"/>
    <w:pitch w:val="default"/>
    <w:sig w:usb0="00000000" w:usb1="00000000" w:usb2="00000000" w:usb3="00000000" w:csb0="80000000" w:csb1="00000000"/>
  </w:font>
  <w:font w:name="DejaVu Sans">
    <w:panose1 w:val="020B0603030804020204"/>
    <w:charset w:val="00"/>
    <w:family w:val="auto"/>
    <w:pitch w:val="default"/>
    <w:sig w:usb0="E7006EFF" w:usb1="D200FDFF" w:usb2="0A246029" w:usb3="0400200C" w:csb0="600001FF" w:csb1="DFFF0000"/>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font>
  <w:font w:name="仿宋_GB2312">
    <w:altName w:val="方正仿宋_GBK"/>
    <w:panose1 w:val="02010609030101010101"/>
    <w:charset w:val="86"/>
    <w:family w:val="modern"/>
    <w:pitch w:val="default"/>
    <w:sig w:usb0="00000000" w:usb1="00000000" w:usb2="00000000" w:usb3="00000000" w:csb0="00040000" w:csb1="00000000"/>
  </w:font>
  <w:font w:name="方正仿宋_GBK">
    <w:panose1 w:val="02000000000000000000"/>
    <w:charset w:val="86"/>
    <w:family w:val="auto"/>
    <w:pitch w:val="default"/>
    <w:sig w:usb0="00000001" w:usb1="08000000" w:usb2="00000000" w:usb3="00000000" w:csb0="00040000" w:csb1="00000000"/>
  </w:font>
  <w:font w:name="仿宋">
    <w:altName w:val="方正仿宋_GBK"/>
    <w:panose1 w:val="02010609060101010101"/>
    <w:charset w:val="86"/>
    <w:family w:val="modern"/>
    <w:pitch w:val="default"/>
    <w:sig w:usb0="00000000" w:usb1="00000000" w:usb2="00000016" w:usb3="00000000" w:csb0="00040001" w:csb1="00000000"/>
  </w:font>
  <w:font w:name="华文中宋">
    <w:altName w:val="汉仪中宋简"/>
    <w:panose1 w:val="02010600040101010101"/>
    <w:charset w:val="86"/>
    <w:family w:val="auto"/>
    <w:pitch w:val="default"/>
    <w:sig w:usb0="00000000" w:usb1="00000000" w:usb2="00000000" w:usb3="00000000" w:csb0="0004009F" w:csb1="DFD70000"/>
  </w:font>
  <w:font w:name="汉仪中宋简">
    <w:panose1 w:val="02010600000101010101"/>
    <w:charset w:val="86"/>
    <w:family w:val="auto"/>
    <w:pitch w:val="default"/>
    <w:sig w:usb0="00000001" w:usb1="080E0800" w:usb2="00000002" w:usb3="00000000" w:csb0="00040000" w:csb1="00000000"/>
  </w:font>
  <w:font w:name="方正小标宋简体">
    <w:panose1 w:val="02000000000000000000"/>
    <w:charset w:val="86"/>
    <w:family w:val="script"/>
    <w:pitch w:val="default"/>
    <w:sig w:usb0="A00002BF" w:usb1="184F6CFA" w:usb2="00000012" w:usb3="00000000" w:csb0="00040001" w:csb1="00000000"/>
  </w:font>
  <w:font w:name="方正黑体_GBK">
    <w:panose1 w:val="02000000000000000000"/>
    <w:charset w:val="86"/>
    <w:family w:val="auto"/>
    <w:pitch w:val="default"/>
    <w:sig w:usb0="00000001" w:usb1="08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7341DE">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8ABB7EE">
                          <w:pPr>
                            <w:pStyle w:val="3"/>
                          </w:pPr>
                          <w:r>
                            <w:fldChar w:fldCharType="begin"/>
                          </w:r>
                          <w:r>
                            <w:instrText xml:space="preserve"> PAGE  \* MERGEFORMAT </w:instrText>
                          </w:r>
                          <w:r>
                            <w:fldChar w:fldCharType="separate"/>
                          </w:r>
                          <w:r>
                            <w:t>- 1 -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48ABB7EE">
                    <w:pPr>
                      <w:pStyle w:val="3"/>
                    </w:pPr>
                    <w:r>
                      <w:fldChar w:fldCharType="begin"/>
                    </w:r>
                    <w:r>
                      <w:instrText xml:space="preserve"> PAGE  \* MERGEFORMAT </w:instrText>
                    </w:r>
                    <w:r>
                      <w:fldChar w:fldCharType="separate"/>
                    </w:r>
                    <w:r>
                      <w:t>- 1 -</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HorizontalSpacing w:val="139"/>
  <w:drawingGridVerticalSpacing w:val="205"/>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g5MTJiNThlZjQ3NzQxNWJmMjFkMTgzYjE0ZjEwMTUifQ=="/>
  </w:docVars>
  <w:rsids>
    <w:rsidRoot w:val="00031BB3"/>
    <w:rsid w:val="0000407C"/>
    <w:rsid w:val="00031BB3"/>
    <w:rsid w:val="00032BAF"/>
    <w:rsid w:val="000545B0"/>
    <w:rsid w:val="00131466"/>
    <w:rsid w:val="00192848"/>
    <w:rsid w:val="001D50B6"/>
    <w:rsid w:val="002606C4"/>
    <w:rsid w:val="00290577"/>
    <w:rsid w:val="002C4B7C"/>
    <w:rsid w:val="00347BFA"/>
    <w:rsid w:val="003A2ACE"/>
    <w:rsid w:val="0046011B"/>
    <w:rsid w:val="0050638A"/>
    <w:rsid w:val="00507970"/>
    <w:rsid w:val="00527966"/>
    <w:rsid w:val="00531CE6"/>
    <w:rsid w:val="0054134D"/>
    <w:rsid w:val="005B15F9"/>
    <w:rsid w:val="005C3B78"/>
    <w:rsid w:val="005C7557"/>
    <w:rsid w:val="005D215B"/>
    <w:rsid w:val="005D49D3"/>
    <w:rsid w:val="005F49FA"/>
    <w:rsid w:val="005F4A96"/>
    <w:rsid w:val="0061365C"/>
    <w:rsid w:val="006422AB"/>
    <w:rsid w:val="00655575"/>
    <w:rsid w:val="006D15B9"/>
    <w:rsid w:val="00722869"/>
    <w:rsid w:val="00746DC3"/>
    <w:rsid w:val="007B3E27"/>
    <w:rsid w:val="007C5E21"/>
    <w:rsid w:val="007D3F84"/>
    <w:rsid w:val="00811546"/>
    <w:rsid w:val="00813A57"/>
    <w:rsid w:val="008638DA"/>
    <w:rsid w:val="00866114"/>
    <w:rsid w:val="00872C8B"/>
    <w:rsid w:val="00893D35"/>
    <w:rsid w:val="009303AF"/>
    <w:rsid w:val="009345B8"/>
    <w:rsid w:val="009425F5"/>
    <w:rsid w:val="00987CDB"/>
    <w:rsid w:val="009B4B7A"/>
    <w:rsid w:val="00A24E7C"/>
    <w:rsid w:val="00A86811"/>
    <w:rsid w:val="00A92E49"/>
    <w:rsid w:val="00A97097"/>
    <w:rsid w:val="00AB17E0"/>
    <w:rsid w:val="00AC4633"/>
    <w:rsid w:val="00B22CA6"/>
    <w:rsid w:val="00B70B87"/>
    <w:rsid w:val="00B80813"/>
    <w:rsid w:val="00B91348"/>
    <w:rsid w:val="00C06A82"/>
    <w:rsid w:val="00C92424"/>
    <w:rsid w:val="00DD2995"/>
    <w:rsid w:val="00E47BC8"/>
    <w:rsid w:val="00E753D5"/>
    <w:rsid w:val="00E9457C"/>
    <w:rsid w:val="00EB5468"/>
    <w:rsid w:val="00EC4842"/>
    <w:rsid w:val="00EE0C10"/>
    <w:rsid w:val="00EE61F1"/>
    <w:rsid w:val="00F31240"/>
    <w:rsid w:val="00F64472"/>
    <w:rsid w:val="00F94E52"/>
    <w:rsid w:val="01DB5ADE"/>
    <w:rsid w:val="024D505D"/>
    <w:rsid w:val="025F72C7"/>
    <w:rsid w:val="0A5B3D24"/>
    <w:rsid w:val="10A61737"/>
    <w:rsid w:val="2173382E"/>
    <w:rsid w:val="2317777A"/>
    <w:rsid w:val="28E60131"/>
    <w:rsid w:val="2F4103B8"/>
    <w:rsid w:val="31D26921"/>
    <w:rsid w:val="36B130FD"/>
    <w:rsid w:val="3A544CF1"/>
    <w:rsid w:val="3A7B9F83"/>
    <w:rsid w:val="3BD07860"/>
    <w:rsid w:val="494B23F9"/>
    <w:rsid w:val="4AEA6136"/>
    <w:rsid w:val="4B9D7961"/>
    <w:rsid w:val="4CEE3392"/>
    <w:rsid w:val="4E0C4ABF"/>
    <w:rsid w:val="4EB92722"/>
    <w:rsid w:val="563860D2"/>
    <w:rsid w:val="5B614ACC"/>
    <w:rsid w:val="60FC6E41"/>
    <w:rsid w:val="62AA3326"/>
    <w:rsid w:val="66143728"/>
    <w:rsid w:val="760C5F74"/>
    <w:rsid w:val="E6DFF3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qFormat="1" w:uiPriority="99" w:semiHidden="0"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仿宋_GB2312" w:cs="Times New Roman"/>
      <w:kern w:val="2"/>
      <w:sz w:val="28"/>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ody Text 3"/>
    <w:basedOn w:val="1"/>
    <w:link w:val="9"/>
    <w:unhideWhenUsed/>
    <w:qFormat/>
    <w:uiPriority w:val="99"/>
    <w:pPr>
      <w:spacing w:after="120"/>
    </w:pPr>
    <w:rPr>
      <w:sz w:val="16"/>
      <w:szCs w:val="16"/>
    </w:rPr>
  </w:style>
  <w:style w:type="paragraph" w:styleId="3">
    <w:name w:val="footer"/>
    <w:basedOn w:val="1"/>
    <w:link w:val="10"/>
    <w:unhideWhenUsed/>
    <w:qFormat/>
    <w:uiPriority w:val="99"/>
    <w:pPr>
      <w:tabs>
        <w:tab w:val="center" w:pos="4153"/>
        <w:tab w:val="right" w:pos="8306"/>
      </w:tabs>
      <w:snapToGrid w:val="0"/>
      <w:jc w:val="left"/>
    </w:pPr>
    <w:rPr>
      <w:sz w:val="18"/>
      <w:szCs w:val="18"/>
    </w:rPr>
  </w:style>
  <w:style w:type="paragraph" w:styleId="4">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page number"/>
    <w:basedOn w:val="6"/>
    <w:qFormat/>
    <w:uiPriority w:val="0"/>
  </w:style>
  <w:style w:type="character" w:styleId="8">
    <w:name w:val="Hyperlink"/>
    <w:basedOn w:val="6"/>
    <w:semiHidden/>
    <w:unhideWhenUsed/>
    <w:qFormat/>
    <w:uiPriority w:val="99"/>
    <w:rPr>
      <w:color w:val="0000FF"/>
      <w:u w:val="single"/>
    </w:rPr>
  </w:style>
  <w:style w:type="character" w:customStyle="1" w:styleId="9">
    <w:name w:val="正文文本 3 字符"/>
    <w:basedOn w:val="6"/>
    <w:link w:val="2"/>
    <w:qFormat/>
    <w:uiPriority w:val="99"/>
    <w:rPr>
      <w:rFonts w:ascii="Calibri" w:hAnsi="Calibri" w:eastAsia="仿宋_GB2312" w:cs="Times New Roman"/>
      <w:sz w:val="16"/>
      <w:szCs w:val="16"/>
    </w:rPr>
  </w:style>
  <w:style w:type="character" w:customStyle="1" w:styleId="10">
    <w:name w:val="页脚 字符"/>
    <w:basedOn w:val="6"/>
    <w:link w:val="3"/>
    <w:qFormat/>
    <w:uiPriority w:val="99"/>
    <w:rPr>
      <w:rFonts w:ascii="Calibri" w:hAnsi="Calibri" w:eastAsia="仿宋_GB2312" w:cs="Times New Roman"/>
      <w:sz w:val="18"/>
      <w:szCs w:val="18"/>
    </w:rPr>
  </w:style>
  <w:style w:type="character" w:customStyle="1" w:styleId="11">
    <w:name w:val="页眉 字符"/>
    <w:basedOn w:val="6"/>
    <w:link w:val="4"/>
    <w:qFormat/>
    <w:uiPriority w:val="99"/>
    <w:rPr>
      <w:rFonts w:ascii="Calibri" w:hAnsi="Calibri" w:eastAsia="仿宋_GB2312" w:cs="Times New Roman"/>
      <w:sz w:val="18"/>
      <w:szCs w:val="18"/>
    </w:rPr>
  </w:style>
  <w:style w:type="paragraph" w:customStyle="1" w:styleId="12">
    <w:name w:val="Table Paragraph"/>
    <w:basedOn w:val="1"/>
    <w:qFormat/>
    <w:uiPriority w:val="1"/>
    <w:pPr>
      <w:autoSpaceDE w:val="0"/>
      <w:autoSpaceDN w:val="0"/>
      <w:jc w:val="left"/>
    </w:pPr>
    <w:rPr>
      <w:rFonts w:ascii="仿宋" w:hAnsi="仿宋" w:eastAsia="仿宋" w:cs="仿宋"/>
      <w:kern w:val="0"/>
      <w:sz w:val="22"/>
      <w:lang w:val="zh-CN" w:bidi="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pn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2290</Words>
  <Characters>5065</Characters>
  <Lines>98</Lines>
  <Paragraphs>97</Paragraphs>
  <TotalTime>4</TotalTime>
  <ScaleCrop>false</ScaleCrop>
  <LinksUpToDate>false</LinksUpToDate>
  <CharactersWithSpaces>5744</CharactersWithSpaces>
  <Application>WPS Office_12.8.2.1115_F1E327BC-269C-435d-A152-05C5408002CA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2025-01-17T00:29:00Z</dcterms:created>
  <dc:creator>acer</dc:creator>
  <cp:lastModifiedBy>牧风</cp:lastModifiedBy>
  <dcterms:modified xsi:type="dcterms:W3CDTF">2026-01-18T08:31:13Z</dcterms:modified>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eyJoZGlkIjoiMGQ1NzBhNzEzMzI3N2ZjOWU0YmEwZDk5NmZkMTkyYTMiLCJ1c2VySWQiOiIzMDc2NzE1OTcifQ==</vt:lpwstr>
  </property>
  <property fmtid="{D5CDD505-2E9C-101B-9397-08002B2CF9AE}" pid="3" name="KSOProductBuildVer">
    <vt:lpwstr>2052-12.8.2.1115</vt:lpwstr>
  </property>
  <property fmtid="{D5CDD505-2E9C-101B-9397-08002B2CF9AE}" pid="4" name="ICV">
    <vt:lpwstr>AD6BF628E40C4A09ABE8044910240305_12</vt:lpwstr>
  </property>
</Properties>
</file>